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11D9" w14:textId="53FC4138" w:rsidR="001074D1" w:rsidRPr="00EE2375" w:rsidRDefault="0001798D" w:rsidP="00F103DD">
      <w:pPr>
        <w:spacing w:after="0" w:line="240" w:lineRule="auto"/>
        <w:jc w:val="both"/>
        <w:rPr>
          <w:sz w:val="24"/>
          <w:szCs w:val="24"/>
        </w:rPr>
      </w:pPr>
      <w:r w:rsidRPr="00EE2375">
        <w:rPr>
          <w:rFonts w:ascii="Times New Roman" w:hAnsi="Times New Roman" w:cs="Times New Roman"/>
          <w:b/>
          <w:sz w:val="24"/>
          <w:szCs w:val="24"/>
          <w:u w:val="single"/>
        </w:rPr>
        <w:t>CONCRETE WASHOUT: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F103DD" w14:paraId="1DEA5645" w14:textId="77777777" w:rsidTr="00F103D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7672671A" w14:textId="4193DFF9" w:rsidR="00F103DD" w:rsidRPr="00F103DD" w:rsidRDefault="00187197" w:rsidP="005B129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r w:rsidR="00712B66">
              <w:rPr>
                <w:bCs/>
                <w:sz w:val="16"/>
                <w:szCs w:val="16"/>
              </w:rPr>
              <w:t>1</w:t>
            </w:r>
            <w:r w:rsidR="007A36E3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-</w:t>
            </w:r>
            <w:r w:rsidR="007A36E3">
              <w:rPr>
                <w:bCs/>
                <w:sz w:val="16"/>
                <w:szCs w:val="16"/>
              </w:rPr>
              <w:t>22</w:t>
            </w:r>
            <w:r w:rsidR="007E4477">
              <w:rPr>
                <w:bCs/>
                <w:sz w:val="16"/>
                <w:szCs w:val="16"/>
              </w:rPr>
              <w:t>-</w:t>
            </w:r>
            <w:proofErr w:type="gramStart"/>
            <w:r w:rsidR="007A36E3">
              <w:rPr>
                <w:bCs/>
                <w:sz w:val="16"/>
                <w:szCs w:val="16"/>
              </w:rPr>
              <w:t>15</w:t>
            </w:r>
            <w:r w:rsidR="00F103DD" w:rsidRPr="00F103DD">
              <w:rPr>
                <w:bCs/>
                <w:sz w:val="16"/>
                <w:szCs w:val="16"/>
              </w:rPr>
              <w:t>)</w:t>
            </w:r>
            <w:r w:rsidR="007A36E3">
              <w:rPr>
                <w:bCs/>
                <w:sz w:val="16"/>
                <w:szCs w:val="16"/>
              </w:rPr>
              <w:t>(</w:t>
            </w:r>
            <w:proofErr w:type="gramEnd"/>
            <w:r w:rsidR="00DA6232">
              <w:rPr>
                <w:bCs/>
                <w:sz w:val="16"/>
                <w:szCs w:val="16"/>
              </w:rPr>
              <w:t>R</w:t>
            </w:r>
            <w:r w:rsidR="007A36E3">
              <w:rPr>
                <w:bCs/>
                <w:sz w:val="16"/>
                <w:szCs w:val="16"/>
              </w:rPr>
              <w:t xml:space="preserve">ev. </w:t>
            </w:r>
            <w:r w:rsidR="00D7453B">
              <w:rPr>
                <w:bCs/>
                <w:sz w:val="16"/>
                <w:szCs w:val="16"/>
              </w:rPr>
              <w:t>4</w:t>
            </w:r>
            <w:r w:rsidR="00C0008D">
              <w:rPr>
                <w:bCs/>
                <w:sz w:val="16"/>
                <w:szCs w:val="16"/>
              </w:rPr>
              <w:t>-</w:t>
            </w:r>
            <w:r w:rsidR="00D7453B">
              <w:rPr>
                <w:bCs/>
                <w:sz w:val="16"/>
                <w:szCs w:val="16"/>
              </w:rPr>
              <w:t>15</w:t>
            </w:r>
            <w:r w:rsidR="00C0008D">
              <w:rPr>
                <w:bCs/>
                <w:sz w:val="16"/>
                <w:szCs w:val="16"/>
              </w:rPr>
              <w:t>-2</w:t>
            </w:r>
            <w:r w:rsidR="00DA6232">
              <w:rPr>
                <w:bCs/>
                <w:sz w:val="16"/>
                <w:szCs w:val="16"/>
              </w:rPr>
              <w:t>5</w:t>
            </w:r>
            <w:r w:rsidR="00C0008D">
              <w:rPr>
                <w:bCs/>
                <w:sz w:val="16"/>
                <w:szCs w:val="16"/>
              </w:rPr>
              <w:t>)</w:t>
            </w:r>
          </w:p>
        </w:tc>
      </w:tr>
    </w:tbl>
    <w:p w14:paraId="41FC586D" w14:textId="77777777" w:rsidR="00EE2375" w:rsidRPr="00EE2375" w:rsidRDefault="00EE2375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D932C1" w14:textId="77777777" w:rsidR="001074D1" w:rsidRDefault="001074D1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Description</w:t>
      </w:r>
    </w:p>
    <w:p w14:paraId="0F7CD1D6" w14:textId="77777777" w:rsidR="00783C58" w:rsidRDefault="00783C58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AA94D" w14:textId="7BB2B78A" w:rsidR="002917CD" w:rsidRDefault="007178BD" w:rsidP="005B12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87445">
        <w:rPr>
          <w:rFonts w:ascii="Times New Roman" w:hAnsi="Times New Roman" w:cs="Times New Roman"/>
          <w:sz w:val="24"/>
          <w:szCs w:val="24"/>
        </w:rPr>
        <w:t>oncrete washout</w:t>
      </w:r>
      <w:r w:rsidR="005B39E5">
        <w:rPr>
          <w:rFonts w:ascii="Times New Roman" w:hAnsi="Times New Roman" w:cs="Times New Roman"/>
          <w:sz w:val="24"/>
          <w:szCs w:val="24"/>
        </w:rPr>
        <w:t>s</w:t>
      </w:r>
      <w:r w:rsidR="00187445">
        <w:rPr>
          <w:rFonts w:ascii="Times New Roman" w:hAnsi="Times New Roman" w:cs="Times New Roman"/>
          <w:sz w:val="24"/>
          <w:szCs w:val="24"/>
        </w:rPr>
        <w:t xml:space="preserve"> </w:t>
      </w:r>
      <w:r w:rsidR="008542E5">
        <w:rPr>
          <w:rFonts w:ascii="Times New Roman" w:hAnsi="Times New Roman" w:cs="Times New Roman"/>
          <w:sz w:val="24"/>
          <w:szCs w:val="24"/>
        </w:rPr>
        <w:t xml:space="preserve">are </w:t>
      </w:r>
      <w:r w:rsidR="005B39E5">
        <w:rPr>
          <w:rFonts w:ascii="Times New Roman" w:hAnsi="Times New Roman" w:cs="Times New Roman"/>
          <w:sz w:val="24"/>
          <w:szCs w:val="24"/>
        </w:rPr>
        <w:t xml:space="preserve">impermeable </w:t>
      </w:r>
      <w:r w:rsidR="009F33C2">
        <w:rPr>
          <w:rFonts w:ascii="Times New Roman" w:hAnsi="Times New Roman" w:cs="Times New Roman"/>
          <w:sz w:val="24"/>
          <w:szCs w:val="24"/>
        </w:rPr>
        <w:t>enclosure</w:t>
      </w:r>
      <w:r w:rsidR="0031544F">
        <w:rPr>
          <w:rFonts w:ascii="Times New Roman" w:hAnsi="Times New Roman" w:cs="Times New Roman"/>
          <w:sz w:val="24"/>
          <w:szCs w:val="24"/>
        </w:rPr>
        <w:t>s</w:t>
      </w:r>
      <w:r w:rsidR="00425A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above or below grade</w:t>
      </w:r>
      <w:r w:rsidR="00425A17">
        <w:rPr>
          <w:rFonts w:ascii="Times New Roman" w:hAnsi="Times New Roman" w:cs="Times New Roman"/>
          <w:sz w:val="24"/>
          <w:szCs w:val="24"/>
        </w:rPr>
        <w:t>,</w:t>
      </w:r>
      <w:r w:rsidR="009F33C2">
        <w:rPr>
          <w:rFonts w:ascii="Times New Roman" w:hAnsi="Times New Roman" w:cs="Times New Roman"/>
          <w:sz w:val="24"/>
          <w:szCs w:val="24"/>
        </w:rPr>
        <w:t xml:space="preserve"> to contain </w:t>
      </w:r>
      <w:r w:rsidR="007E0F94">
        <w:rPr>
          <w:rFonts w:ascii="Times New Roman" w:hAnsi="Times New Roman" w:cs="Times New Roman"/>
          <w:sz w:val="24"/>
          <w:szCs w:val="24"/>
        </w:rPr>
        <w:t xml:space="preserve">concrete </w:t>
      </w:r>
      <w:r w:rsidR="00F91A39">
        <w:rPr>
          <w:rFonts w:ascii="Times New Roman" w:hAnsi="Times New Roman" w:cs="Times New Roman"/>
          <w:sz w:val="24"/>
          <w:szCs w:val="24"/>
        </w:rPr>
        <w:t>wastewater</w:t>
      </w:r>
      <w:r w:rsidR="002B40EE">
        <w:rPr>
          <w:rFonts w:ascii="Times New Roman" w:hAnsi="Times New Roman" w:cs="Times New Roman"/>
          <w:sz w:val="24"/>
          <w:szCs w:val="24"/>
        </w:rPr>
        <w:t xml:space="preserve"> and associated concrete mix</w:t>
      </w:r>
      <w:r w:rsidR="007E0F94">
        <w:rPr>
          <w:rFonts w:ascii="Times New Roman" w:hAnsi="Times New Roman" w:cs="Times New Roman"/>
          <w:sz w:val="24"/>
          <w:szCs w:val="24"/>
        </w:rPr>
        <w:t xml:space="preserve"> from </w:t>
      </w:r>
      <w:r w:rsidR="00425A17">
        <w:rPr>
          <w:rFonts w:ascii="Times New Roman" w:hAnsi="Times New Roman" w:cs="Times New Roman"/>
          <w:sz w:val="24"/>
          <w:szCs w:val="24"/>
        </w:rPr>
        <w:t>cleaning of</w:t>
      </w:r>
      <w:r w:rsidR="007E0F94">
        <w:rPr>
          <w:rFonts w:ascii="Times New Roman" w:hAnsi="Times New Roman" w:cs="Times New Roman"/>
          <w:sz w:val="24"/>
          <w:szCs w:val="24"/>
        </w:rPr>
        <w:t xml:space="preserve"> ready-mix trucks, drums</w:t>
      </w:r>
      <w:r w:rsidR="00434B30">
        <w:rPr>
          <w:rFonts w:ascii="Times New Roman" w:hAnsi="Times New Roman" w:cs="Times New Roman"/>
          <w:sz w:val="24"/>
          <w:szCs w:val="24"/>
        </w:rPr>
        <w:t>,</w:t>
      </w:r>
      <w:r w:rsidR="007E0F94">
        <w:rPr>
          <w:rFonts w:ascii="Times New Roman" w:hAnsi="Times New Roman" w:cs="Times New Roman"/>
          <w:sz w:val="24"/>
          <w:szCs w:val="24"/>
        </w:rPr>
        <w:t xml:space="preserve"> pumps</w:t>
      </w:r>
      <w:r w:rsidR="00516915">
        <w:rPr>
          <w:rFonts w:ascii="Times New Roman" w:hAnsi="Times New Roman" w:cs="Times New Roman"/>
          <w:sz w:val="24"/>
          <w:szCs w:val="24"/>
        </w:rPr>
        <w:t xml:space="preserve">, </w:t>
      </w:r>
      <w:r w:rsidR="00712B66">
        <w:rPr>
          <w:rFonts w:ascii="Times New Roman" w:hAnsi="Times New Roman" w:cs="Times New Roman"/>
          <w:sz w:val="24"/>
          <w:szCs w:val="24"/>
        </w:rPr>
        <w:t xml:space="preserve">tools </w:t>
      </w:r>
      <w:r w:rsidR="00516915">
        <w:rPr>
          <w:rFonts w:ascii="Times New Roman" w:hAnsi="Times New Roman" w:cs="Times New Roman"/>
          <w:sz w:val="24"/>
          <w:szCs w:val="24"/>
        </w:rPr>
        <w:t>or other equipment</w:t>
      </w:r>
      <w:r w:rsidR="007E0F94">
        <w:rPr>
          <w:rFonts w:ascii="Times New Roman" w:hAnsi="Times New Roman" w:cs="Times New Roman"/>
          <w:sz w:val="24"/>
          <w:szCs w:val="24"/>
        </w:rPr>
        <w:t xml:space="preserve">.  </w:t>
      </w:r>
      <w:r w:rsidR="00AF5725">
        <w:rPr>
          <w:rFonts w:ascii="Times New Roman" w:hAnsi="Times New Roman" w:cs="Times New Roman"/>
          <w:sz w:val="24"/>
          <w:szCs w:val="24"/>
        </w:rPr>
        <w:t>Concrete was</w:t>
      </w:r>
      <w:r w:rsidR="007E2648">
        <w:rPr>
          <w:rFonts w:ascii="Times New Roman" w:hAnsi="Times New Roman" w:cs="Times New Roman"/>
          <w:sz w:val="24"/>
          <w:szCs w:val="24"/>
        </w:rPr>
        <w:t xml:space="preserve">houts </w:t>
      </w:r>
      <w:r w:rsidR="00516915">
        <w:rPr>
          <w:rFonts w:ascii="Times New Roman" w:hAnsi="Times New Roman" w:cs="Times New Roman"/>
          <w:sz w:val="24"/>
          <w:szCs w:val="24"/>
        </w:rPr>
        <w:t xml:space="preserve">must </w:t>
      </w:r>
      <w:r w:rsidR="00FE72A6" w:rsidRPr="00FE72A6">
        <w:rPr>
          <w:rFonts w:ascii="Times New Roman" w:hAnsi="Times New Roman" w:cs="Times New Roman"/>
          <w:sz w:val="24"/>
          <w:szCs w:val="24"/>
        </w:rPr>
        <w:t>collect and retain all the concrete washout water and solids, so that this material does not migrate to surface waters or into the ground water</w:t>
      </w:r>
      <w:r w:rsidR="00FE72A6">
        <w:rPr>
          <w:rFonts w:ascii="Times New Roman" w:hAnsi="Times New Roman" w:cs="Times New Roman"/>
          <w:sz w:val="24"/>
          <w:szCs w:val="24"/>
        </w:rPr>
        <w:t xml:space="preserve">. </w:t>
      </w:r>
      <w:r w:rsidR="002B40EE">
        <w:rPr>
          <w:rFonts w:ascii="Times New Roman" w:hAnsi="Times New Roman" w:cs="Times New Roman"/>
          <w:sz w:val="24"/>
          <w:szCs w:val="24"/>
        </w:rPr>
        <w:t xml:space="preserve">These enclosures </w:t>
      </w:r>
      <w:r w:rsidR="00FA6488">
        <w:rPr>
          <w:rFonts w:ascii="Times New Roman" w:hAnsi="Times New Roman" w:cs="Times New Roman"/>
          <w:sz w:val="24"/>
          <w:szCs w:val="24"/>
        </w:rPr>
        <w:t xml:space="preserve">are not intended for concrete waste not associated with washout operations. </w:t>
      </w:r>
    </w:p>
    <w:p w14:paraId="5C8DCF67" w14:textId="77777777" w:rsidR="00FE72A6" w:rsidRPr="007E0F94" w:rsidRDefault="00FE72A6" w:rsidP="005B12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5A99DB" w14:textId="7098C122" w:rsidR="00FE72A6" w:rsidRPr="00FE72A6" w:rsidRDefault="00712B66" w:rsidP="00FE7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Acceptable</w:t>
      </w:r>
      <w:r w:rsidR="00FE72A6">
        <w:rPr>
          <w:rFonts w:ascii="Times New Roman" w:hAnsi="Times New Roman" w:cs="Times New Roman"/>
          <w:bCs/>
          <w:sz w:val="24"/>
          <w:szCs w:val="24"/>
        </w:rPr>
        <w:t xml:space="preserve"> concrete washout</w:t>
      </w:r>
      <w:r w:rsidR="005B39E5">
        <w:rPr>
          <w:rFonts w:ascii="Times New Roman" w:hAnsi="Times New Roman" w:cs="Times New Roman"/>
          <w:bCs/>
          <w:sz w:val="24"/>
          <w:szCs w:val="24"/>
        </w:rPr>
        <w:t>s</w:t>
      </w:r>
      <w:r w:rsidR="00FE72A6">
        <w:rPr>
          <w:rFonts w:ascii="Times New Roman" w:hAnsi="Times New Roman" w:cs="Times New Roman"/>
          <w:bCs/>
          <w:sz w:val="24"/>
          <w:szCs w:val="24"/>
        </w:rPr>
        <w:t xml:space="preserve"> may include constructed </w:t>
      </w:r>
      <w:r w:rsidR="00425A17">
        <w:rPr>
          <w:rFonts w:ascii="Times New Roman" w:hAnsi="Times New Roman" w:cs="Times New Roman"/>
          <w:bCs/>
          <w:sz w:val="24"/>
          <w:szCs w:val="24"/>
        </w:rPr>
        <w:t xml:space="preserve">earthen </w:t>
      </w:r>
      <w:r>
        <w:rPr>
          <w:rFonts w:ascii="Times New Roman" w:hAnsi="Times New Roman" w:cs="Times New Roman"/>
          <w:bCs/>
          <w:sz w:val="24"/>
          <w:szCs w:val="24"/>
        </w:rPr>
        <w:t>structures</w:t>
      </w:r>
      <w:r w:rsidR="00425A17">
        <w:rPr>
          <w:rFonts w:ascii="Times New Roman" w:hAnsi="Times New Roman" w:cs="Times New Roman"/>
          <w:bCs/>
          <w:sz w:val="24"/>
          <w:szCs w:val="24"/>
        </w:rPr>
        <w:t>,</w:t>
      </w:r>
      <w:r w:rsidR="00FE72A6">
        <w:rPr>
          <w:rFonts w:ascii="Times New Roman" w:hAnsi="Times New Roman" w:cs="Times New Roman"/>
          <w:bCs/>
          <w:sz w:val="24"/>
          <w:szCs w:val="24"/>
        </w:rPr>
        <w:t xml:space="preserve"> above or below ground</w:t>
      </w:r>
      <w:r w:rsidR="00E32677">
        <w:rPr>
          <w:rFonts w:ascii="Times New Roman" w:hAnsi="Times New Roman" w:cs="Times New Roman"/>
          <w:bCs/>
          <w:sz w:val="24"/>
          <w:szCs w:val="24"/>
        </w:rPr>
        <w:t>,</w:t>
      </w:r>
      <w:r w:rsidR="00FE72A6">
        <w:rPr>
          <w:rFonts w:ascii="Times New Roman" w:hAnsi="Times New Roman" w:cs="Times New Roman"/>
          <w:bCs/>
          <w:sz w:val="24"/>
          <w:szCs w:val="24"/>
        </w:rPr>
        <w:t xml:space="preserve"> or commercially available devices designed specif</w:t>
      </w:r>
      <w:r w:rsidR="007E4477">
        <w:rPr>
          <w:rFonts w:ascii="Times New Roman" w:hAnsi="Times New Roman" w:cs="Times New Roman"/>
          <w:bCs/>
          <w:sz w:val="24"/>
          <w:szCs w:val="24"/>
        </w:rPr>
        <w:t>ically to capture concrete wash</w:t>
      </w:r>
      <w:r w:rsidR="00BE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2A6">
        <w:rPr>
          <w:rFonts w:ascii="Times New Roman" w:hAnsi="Times New Roman" w:cs="Times New Roman"/>
          <w:bCs/>
          <w:sz w:val="24"/>
          <w:szCs w:val="24"/>
        </w:rPr>
        <w:t>water.</w:t>
      </w:r>
      <w:r w:rsidR="0084696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9CD2E90" w14:textId="77777777" w:rsidR="001074D1" w:rsidRDefault="001074D1" w:rsidP="005B12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803981" w14:textId="77777777" w:rsidR="001074D1" w:rsidRDefault="001074D1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Materials</w:t>
      </w:r>
    </w:p>
    <w:p w14:paraId="052AF8FC" w14:textId="77777777" w:rsidR="00CC3738" w:rsidRDefault="00CC3738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5469E" w14:textId="534FD6B2" w:rsidR="00D50905" w:rsidRDefault="00D50905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to Division 10 of the </w:t>
      </w:r>
      <w:r w:rsidRPr="00724724">
        <w:rPr>
          <w:rFonts w:ascii="Times New Roman" w:hAnsi="Times New Roman" w:cs="Times New Roman"/>
          <w:i/>
          <w:iCs/>
          <w:sz w:val="24"/>
          <w:szCs w:val="24"/>
        </w:rPr>
        <w:t>Standard Specifications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2ED8FD" w14:textId="77777777" w:rsidR="00D50905" w:rsidRDefault="00D50905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050"/>
      </w:tblGrid>
      <w:tr w:rsidR="00EE2375" w14:paraId="37ED47B4" w14:textId="77777777" w:rsidTr="00EE2375">
        <w:tc>
          <w:tcPr>
            <w:tcW w:w="4788" w:type="dxa"/>
          </w:tcPr>
          <w:p w14:paraId="5C9E9D55" w14:textId="77777777" w:rsidR="00EE2375" w:rsidRDefault="00EE2375" w:rsidP="00EE23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050" w:type="dxa"/>
          </w:tcPr>
          <w:p w14:paraId="4C06B226" w14:textId="77777777" w:rsidR="00EE2375" w:rsidRDefault="00EE2375" w:rsidP="00EE23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</w:tr>
      <w:tr w:rsidR="00EE2375" w14:paraId="4D8EB0B0" w14:textId="77777777" w:rsidTr="00EE2375">
        <w:tc>
          <w:tcPr>
            <w:tcW w:w="4788" w:type="dxa"/>
          </w:tcPr>
          <w:p w14:paraId="24E48D73" w14:textId="77777777" w:rsidR="00EE2375" w:rsidRDefault="003409B1" w:rsidP="00EE23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Temporary Silt Fence</w:t>
            </w:r>
          </w:p>
        </w:tc>
        <w:tc>
          <w:tcPr>
            <w:tcW w:w="4050" w:type="dxa"/>
          </w:tcPr>
          <w:p w14:paraId="6F132C12" w14:textId="77777777" w:rsidR="00EE2375" w:rsidRDefault="003409B1" w:rsidP="00EE23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</w:t>
            </w:r>
          </w:p>
        </w:tc>
      </w:tr>
      <w:tr w:rsidR="00EE2375" w14:paraId="051BA47A" w14:textId="77777777" w:rsidTr="00EE2375">
        <w:tc>
          <w:tcPr>
            <w:tcW w:w="4788" w:type="dxa"/>
          </w:tcPr>
          <w:p w14:paraId="761D3D68" w14:textId="77777777" w:rsidR="00EE2375" w:rsidRDefault="00EE2375" w:rsidP="00EE23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5AC9A715" w14:textId="77777777" w:rsidR="00EE2375" w:rsidRDefault="00EE2375" w:rsidP="00EE23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14:paraId="1081999D" w14:textId="77777777" w:rsidR="00F94B27" w:rsidRDefault="00A9509F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4EAB">
        <w:rPr>
          <w:rFonts w:ascii="Times New Roman" w:hAnsi="Times New Roman" w:cs="Times New Roman"/>
          <w:bCs/>
          <w:i/>
          <w:sz w:val="24"/>
          <w:szCs w:val="24"/>
        </w:rPr>
        <w:t>Safety Fence</w:t>
      </w:r>
      <w:r w:rsidRPr="00CE4EAB">
        <w:rPr>
          <w:rFonts w:ascii="Times New Roman" w:hAnsi="Times New Roman" w:cs="Times New Roman"/>
          <w:bCs/>
          <w:sz w:val="24"/>
          <w:szCs w:val="24"/>
        </w:rPr>
        <w:t xml:space="preserve"> shall meet the specifications as provided elsewhere in this contract.</w:t>
      </w:r>
    </w:p>
    <w:p w14:paraId="56EEE5D7" w14:textId="77777777" w:rsidR="005076A1" w:rsidRDefault="005076A1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F43FB9" w14:textId="0AF22717" w:rsidR="004D19A5" w:rsidRDefault="004D19A5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Geomembrane basin liner shall </w:t>
      </w:r>
      <w:r w:rsidR="00207764">
        <w:rPr>
          <w:rFonts w:ascii="Times New Roman" w:hAnsi="Times New Roman" w:cs="Times New Roman"/>
          <w:bCs/>
          <w:sz w:val="24"/>
          <w:szCs w:val="24"/>
        </w:rPr>
        <w:t>consist of a</w:t>
      </w:r>
      <w:r w:rsidR="00EB32DF">
        <w:rPr>
          <w:rFonts w:ascii="Times New Roman" w:hAnsi="Times New Roman" w:cs="Times New Roman"/>
          <w:bCs/>
          <w:sz w:val="24"/>
          <w:szCs w:val="24"/>
        </w:rPr>
        <w:t xml:space="preserve"> minimum </w:t>
      </w:r>
      <w:r w:rsidR="00BD0C89">
        <w:rPr>
          <w:rFonts w:ascii="Times New Roman" w:hAnsi="Times New Roman" w:cs="Times New Roman"/>
          <w:bCs/>
          <w:sz w:val="24"/>
          <w:szCs w:val="24"/>
        </w:rPr>
        <w:t>1</w:t>
      </w:r>
      <w:r w:rsidR="00EB32DF">
        <w:rPr>
          <w:rFonts w:ascii="Times New Roman" w:hAnsi="Times New Roman" w:cs="Times New Roman"/>
          <w:bCs/>
          <w:sz w:val="24"/>
          <w:szCs w:val="24"/>
        </w:rPr>
        <w:t>0 mil thick</w:t>
      </w:r>
      <w:r w:rsidR="00207764">
        <w:rPr>
          <w:rFonts w:ascii="Times New Roman" w:hAnsi="Times New Roman" w:cs="Times New Roman"/>
          <w:bCs/>
          <w:sz w:val="24"/>
          <w:szCs w:val="24"/>
        </w:rPr>
        <w:t xml:space="preserve"> polypropylene or polyethylene geomembrane. </w:t>
      </w:r>
    </w:p>
    <w:p w14:paraId="263D7526" w14:textId="77777777" w:rsidR="00F94B27" w:rsidRDefault="00F94B27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3FD96" w14:textId="77777777" w:rsidR="001074D1" w:rsidRDefault="001074D1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Construction Methods</w:t>
      </w:r>
    </w:p>
    <w:p w14:paraId="5FE4219B" w14:textId="77777777" w:rsidR="00FE72A6" w:rsidRPr="00DE0C22" w:rsidRDefault="00FE72A6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66A11" w14:textId="2F4E6BAB" w:rsidR="005C44E7" w:rsidRDefault="00FA6488" w:rsidP="005C4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00F2C">
        <w:rPr>
          <w:rFonts w:ascii="Times New Roman" w:hAnsi="Times New Roman" w:cs="Times New Roman"/>
          <w:sz w:val="24"/>
          <w:szCs w:val="24"/>
        </w:rPr>
        <w:t xml:space="preserve">uild an enclosed earthen berm </w:t>
      </w:r>
      <w:r>
        <w:rPr>
          <w:rFonts w:ascii="Times New Roman" w:hAnsi="Times New Roman" w:cs="Times New Roman"/>
          <w:sz w:val="24"/>
          <w:szCs w:val="24"/>
        </w:rPr>
        <w:t xml:space="preserve">or excavate to form an enclosure </w:t>
      </w:r>
      <w:r w:rsidR="00547009">
        <w:rPr>
          <w:rFonts w:ascii="Times New Roman" w:hAnsi="Times New Roman" w:cs="Times New Roman"/>
          <w:sz w:val="24"/>
          <w:szCs w:val="24"/>
        </w:rPr>
        <w:t>in acco</w:t>
      </w:r>
      <w:r w:rsidR="00701979">
        <w:rPr>
          <w:rFonts w:ascii="Times New Roman" w:hAnsi="Times New Roman" w:cs="Times New Roman"/>
          <w:sz w:val="24"/>
          <w:szCs w:val="24"/>
        </w:rPr>
        <w:t>rdance with the details</w:t>
      </w:r>
      <w:r w:rsidR="00547009">
        <w:rPr>
          <w:rFonts w:ascii="Times New Roman" w:hAnsi="Times New Roman" w:cs="Times New Roman"/>
          <w:sz w:val="24"/>
          <w:szCs w:val="24"/>
        </w:rPr>
        <w:t xml:space="preserve"> and as directed</w:t>
      </w:r>
      <w:r w:rsidR="00792BB7">
        <w:rPr>
          <w:rFonts w:ascii="Times New Roman" w:hAnsi="Times New Roman" w:cs="Times New Roman"/>
          <w:sz w:val="24"/>
          <w:szCs w:val="24"/>
        </w:rPr>
        <w:t xml:space="preserve"> </w:t>
      </w:r>
      <w:r w:rsidR="00EB32DF">
        <w:rPr>
          <w:rFonts w:ascii="Times New Roman" w:hAnsi="Times New Roman" w:cs="Times New Roman"/>
          <w:sz w:val="24"/>
          <w:szCs w:val="24"/>
        </w:rPr>
        <w:t xml:space="preserve">by the Engineer </w:t>
      </w:r>
      <w:r w:rsidR="00792BB7">
        <w:rPr>
          <w:rFonts w:ascii="Times New Roman" w:hAnsi="Times New Roman" w:cs="Times New Roman"/>
          <w:sz w:val="24"/>
          <w:szCs w:val="24"/>
        </w:rPr>
        <w:t>near the project entrance(s) or at location</w:t>
      </w:r>
      <w:r w:rsidR="00EB32DF">
        <w:rPr>
          <w:rFonts w:ascii="Times New Roman" w:hAnsi="Times New Roman" w:cs="Times New Roman"/>
          <w:sz w:val="24"/>
          <w:szCs w:val="24"/>
        </w:rPr>
        <w:t>(s)</w:t>
      </w:r>
      <w:r w:rsidR="00792BB7">
        <w:rPr>
          <w:rFonts w:ascii="Times New Roman" w:hAnsi="Times New Roman" w:cs="Times New Roman"/>
          <w:sz w:val="24"/>
          <w:szCs w:val="24"/>
        </w:rPr>
        <w:t xml:space="preserve"> of </w:t>
      </w:r>
      <w:r w:rsidR="00913192">
        <w:rPr>
          <w:rFonts w:ascii="Times New Roman" w:hAnsi="Times New Roman" w:cs="Times New Roman"/>
          <w:sz w:val="24"/>
          <w:szCs w:val="24"/>
        </w:rPr>
        <w:t xml:space="preserve">concrete operations.  </w:t>
      </w:r>
      <w:r w:rsidR="001746E7">
        <w:rPr>
          <w:rFonts w:ascii="Times New Roman" w:hAnsi="Times New Roman" w:cs="Times New Roman"/>
          <w:sz w:val="24"/>
          <w:szCs w:val="24"/>
        </w:rPr>
        <w:t xml:space="preserve">Structures </w:t>
      </w:r>
      <w:r w:rsidR="00D50905">
        <w:rPr>
          <w:rFonts w:ascii="Times New Roman" w:hAnsi="Times New Roman" w:cs="Times New Roman"/>
          <w:sz w:val="24"/>
          <w:szCs w:val="24"/>
        </w:rPr>
        <w:t xml:space="preserve">shall </w:t>
      </w:r>
      <w:r w:rsidR="001746E7">
        <w:rPr>
          <w:rFonts w:ascii="Times New Roman" w:hAnsi="Times New Roman" w:cs="Times New Roman"/>
          <w:sz w:val="24"/>
          <w:szCs w:val="24"/>
        </w:rPr>
        <w:t xml:space="preserve">be constructed a minimum of </w:t>
      </w:r>
      <w:r w:rsidR="000E6B77">
        <w:rPr>
          <w:rFonts w:ascii="Times New Roman" w:hAnsi="Times New Roman" w:cs="Times New Roman"/>
          <w:sz w:val="24"/>
          <w:szCs w:val="24"/>
        </w:rPr>
        <w:t xml:space="preserve">50 feet from drainage conveyances or jurisdictional streams or wetlands.  </w:t>
      </w:r>
      <w:r w:rsidR="00913192" w:rsidRPr="0049713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Alternate </w:t>
      </w:r>
      <w:r w:rsidR="00EB32D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structure designs or </w:t>
      </w:r>
      <w:r w:rsidR="009131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plans</w:t>
      </w:r>
      <w:r w:rsidR="00913192" w:rsidRPr="0049713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for </w:t>
      </w:r>
      <w:r w:rsidR="009131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management of</w:t>
      </w:r>
      <w:r w:rsidR="00913192" w:rsidRPr="0049713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concrete washout may be submitted for review and approval</w:t>
      </w:r>
      <w:r w:rsidR="00D5090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by the Engineer</w:t>
      </w:r>
      <w:r w:rsidR="00913192" w:rsidRPr="0049713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9131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="00D5090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</w:t>
      </w:r>
      <w:r w:rsidR="00D50905" w:rsidRPr="00CA0F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nclude </w:t>
      </w:r>
      <w:r w:rsidR="00D5090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 t</w:t>
      </w:r>
      <w:r w:rsidR="00D50905" w:rsidRPr="00CA0F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he alternate </w:t>
      </w:r>
      <w:r w:rsidR="00D5090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plan</w:t>
      </w:r>
      <w:r w:rsidR="00D50905" w:rsidRPr="00CA0F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13192" w:rsidRPr="00CA0F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the method used to retain</w:t>
      </w:r>
      <w:r w:rsidR="009131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treat</w:t>
      </w:r>
      <w:r w:rsidR="00913192" w:rsidRPr="00CA0F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and dispose of the concrete </w:t>
      </w:r>
      <w:r w:rsidR="009131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washout </w:t>
      </w:r>
      <w:r w:rsidR="000E6B77" w:rsidRPr="00CA0F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wastewater</w:t>
      </w:r>
      <w:r w:rsidR="00913192" w:rsidRPr="00CA0F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131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generated within</w:t>
      </w:r>
      <w:r w:rsidR="00913192" w:rsidRPr="00CA0F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the project limits and in accordance with the minimum setback requirements. </w:t>
      </w:r>
    </w:p>
    <w:p w14:paraId="613D3115" w14:textId="77777777" w:rsidR="000E6B77" w:rsidRDefault="000E6B77" w:rsidP="005C4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DCF6F" w14:textId="6E855E0D" w:rsidR="001746E7" w:rsidRDefault="005C44E7" w:rsidP="005C4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 temporary silt fence around the perimeter of the</w:t>
      </w:r>
      <w:r w:rsidR="000B48A0">
        <w:rPr>
          <w:rFonts w:ascii="Times New Roman" w:hAnsi="Times New Roman" w:cs="Times New Roman"/>
          <w:sz w:val="24"/>
          <w:szCs w:val="24"/>
        </w:rPr>
        <w:t xml:space="preserve"> </w:t>
      </w:r>
      <w:r w:rsidR="001746E7">
        <w:rPr>
          <w:rFonts w:ascii="Times New Roman" w:hAnsi="Times New Roman" w:cs="Times New Roman"/>
          <w:sz w:val="24"/>
          <w:szCs w:val="24"/>
        </w:rPr>
        <w:t xml:space="preserve">structure </w:t>
      </w:r>
      <w:r w:rsidR="000B48A0">
        <w:rPr>
          <w:rFonts w:ascii="Times New Roman" w:hAnsi="Times New Roman" w:cs="Times New Roman"/>
          <w:sz w:val="24"/>
          <w:szCs w:val="24"/>
        </w:rPr>
        <w:t>enclosure</w:t>
      </w:r>
      <w:r>
        <w:rPr>
          <w:rFonts w:ascii="Times New Roman" w:hAnsi="Times New Roman" w:cs="Times New Roman"/>
          <w:sz w:val="24"/>
          <w:szCs w:val="24"/>
        </w:rPr>
        <w:t xml:space="preserve"> in accordance w</w:t>
      </w:r>
      <w:r w:rsidR="0084696F">
        <w:rPr>
          <w:rFonts w:ascii="Times New Roman" w:hAnsi="Times New Roman" w:cs="Times New Roman"/>
          <w:sz w:val="24"/>
          <w:szCs w:val="24"/>
        </w:rPr>
        <w:t>ith the details and</w:t>
      </w:r>
      <w:r w:rsidR="005076A1">
        <w:rPr>
          <w:rFonts w:ascii="Times New Roman" w:hAnsi="Times New Roman" w:cs="Times New Roman"/>
          <w:sz w:val="24"/>
          <w:szCs w:val="24"/>
        </w:rPr>
        <w:t xml:space="preserve"> as directed </w:t>
      </w:r>
      <w:r w:rsidR="00D50905">
        <w:rPr>
          <w:rFonts w:ascii="Times New Roman" w:hAnsi="Times New Roman" w:cs="Times New Roman"/>
          <w:sz w:val="24"/>
          <w:szCs w:val="24"/>
        </w:rPr>
        <w:t xml:space="preserve">by the Engineer </w:t>
      </w:r>
      <w:r w:rsidR="005076A1">
        <w:rPr>
          <w:rFonts w:ascii="Times New Roman" w:hAnsi="Times New Roman" w:cs="Times New Roman"/>
          <w:sz w:val="24"/>
          <w:szCs w:val="24"/>
        </w:rPr>
        <w:t xml:space="preserve">if </w:t>
      </w:r>
      <w:r w:rsidR="00D50905">
        <w:rPr>
          <w:rFonts w:ascii="Times New Roman" w:hAnsi="Times New Roman" w:cs="Times New Roman"/>
          <w:sz w:val="24"/>
          <w:szCs w:val="24"/>
        </w:rPr>
        <w:t xml:space="preserve">the </w:t>
      </w:r>
      <w:r w:rsidR="005076A1">
        <w:rPr>
          <w:rFonts w:ascii="Times New Roman" w:hAnsi="Times New Roman" w:cs="Times New Roman"/>
          <w:sz w:val="24"/>
          <w:szCs w:val="24"/>
        </w:rPr>
        <w:t xml:space="preserve">structure is not located in an area where existing erosion and sedimentation control devices </w:t>
      </w:r>
      <w:proofErr w:type="gramStart"/>
      <w:r w:rsidR="005076A1">
        <w:rPr>
          <w:rFonts w:ascii="Times New Roman" w:hAnsi="Times New Roman" w:cs="Times New Roman"/>
          <w:sz w:val="24"/>
          <w:szCs w:val="24"/>
        </w:rPr>
        <w:t xml:space="preserve">are capable </w:t>
      </w:r>
      <w:r w:rsidR="009A27DB">
        <w:rPr>
          <w:rFonts w:ascii="Times New Roman" w:hAnsi="Times New Roman" w:cs="Times New Roman"/>
          <w:sz w:val="24"/>
          <w:szCs w:val="24"/>
        </w:rPr>
        <w:t xml:space="preserve">of </w:t>
      </w:r>
      <w:r w:rsidR="005076A1">
        <w:rPr>
          <w:rFonts w:ascii="Times New Roman" w:hAnsi="Times New Roman" w:cs="Times New Roman"/>
          <w:sz w:val="24"/>
          <w:szCs w:val="24"/>
        </w:rPr>
        <w:t>containing</w:t>
      </w:r>
      <w:proofErr w:type="gramEnd"/>
      <w:r w:rsidR="005076A1">
        <w:rPr>
          <w:rFonts w:ascii="Times New Roman" w:hAnsi="Times New Roman" w:cs="Times New Roman"/>
          <w:sz w:val="24"/>
          <w:szCs w:val="24"/>
        </w:rPr>
        <w:t xml:space="preserve"> </w:t>
      </w:r>
      <w:r w:rsidR="00712B66">
        <w:rPr>
          <w:rFonts w:ascii="Times New Roman" w:hAnsi="Times New Roman" w:cs="Times New Roman"/>
          <w:sz w:val="24"/>
          <w:szCs w:val="24"/>
        </w:rPr>
        <w:t>stormwater runoff</w:t>
      </w:r>
      <w:r w:rsidR="005076A1">
        <w:rPr>
          <w:rFonts w:ascii="Times New Roman" w:hAnsi="Times New Roman" w:cs="Times New Roman"/>
          <w:sz w:val="24"/>
          <w:szCs w:val="24"/>
        </w:rPr>
        <w:t>.</w:t>
      </w:r>
    </w:p>
    <w:p w14:paraId="77004D90" w14:textId="77777777" w:rsidR="005076A1" w:rsidRDefault="005076A1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C7550" w14:textId="06362910" w:rsidR="00777B1F" w:rsidRDefault="005C44E7" w:rsidP="00777B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a sign with the words “Concrete Washout” in </w:t>
      </w:r>
      <w:proofErr w:type="gramStart"/>
      <w:r>
        <w:rPr>
          <w:rFonts w:ascii="Times New Roman" w:hAnsi="Times New Roman" w:cs="Times New Roman"/>
          <w:sz w:val="24"/>
          <w:szCs w:val="24"/>
        </w:rPr>
        <w:t>close proximity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concrete washout area, so it is clearly visible to site personnel.</w:t>
      </w:r>
      <w:r w:rsidR="00DB1EEC">
        <w:rPr>
          <w:rFonts w:ascii="Times New Roman" w:hAnsi="Times New Roman" w:cs="Times New Roman"/>
          <w:sz w:val="24"/>
          <w:szCs w:val="24"/>
        </w:rPr>
        <w:t xml:space="preserve">  </w:t>
      </w:r>
      <w:r w:rsidR="00777B1F">
        <w:rPr>
          <w:rFonts w:ascii="Times New Roman" w:hAnsi="Times New Roman" w:cs="Times New Roman"/>
          <w:sz w:val="24"/>
          <w:szCs w:val="24"/>
        </w:rPr>
        <w:t xml:space="preserve">Install safety fence as directed </w:t>
      </w:r>
      <w:r w:rsidR="00D50905">
        <w:rPr>
          <w:rFonts w:ascii="Times New Roman" w:hAnsi="Times New Roman" w:cs="Times New Roman"/>
          <w:sz w:val="24"/>
          <w:szCs w:val="24"/>
        </w:rPr>
        <w:t xml:space="preserve">by the Engineer </w:t>
      </w:r>
      <w:r w:rsidR="00777B1F">
        <w:rPr>
          <w:rFonts w:ascii="Times New Roman" w:hAnsi="Times New Roman" w:cs="Times New Roman"/>
          <w:sz w:val="24"/>
          <w:szCs w:val="24"/>
        </w:rPr>
        <w:t>for visibility to construction traffic.</w:t>
      </w:r>
    </w:p>
    <w:p w14:paraId="5CBC5D4C" w14:textId="77777777" w:rsidR="00DE6B67" w:rsidRPr="007D6D8B" w:rsidRDefault="00DE6B67" w:rsidP="005B129C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</w:p>
    <w:p w14:paraId="7925137A" w14:textId="4B02F268" w:rsidR="001C1B2B" w:rsidRDefault="000E6B77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 p</w:t>
      </w:r>
      <w:r w:rsidR="001746E7">
        <w:rPr>
          <w:rFonts w:ascii="Times New Roman" w:hAnsi="Times New Roman" w:cs="Times New Roman"/>
          <w:sz w:val="24"/>
          <w:szCs w:val="24"/>
        </w:rPr>
        <w:t>refabricated concrete washout</w:t>
      </w:r>
      <w:r w:rsidR="00081D60">
        <w:rPr>
          <w:rFonts w:ascii="Times New Roman" w:hAnsi="Times New Roman" w:cs="Times New Roman"/>
          <w:sz w:val="24"/>
          <w:szCs w:val="24"/>
        </w:rPr>
        <w:t>s</w:t>
      </w:r>
      <w:r w:rsidR="001746E7">
        <w:rPr>
          <w:rFonts w:ascii="Times New Roman" w:hAnsi="Times New Roman" w:cs="Times New Roman"/>
          <w:sz w:val="24"/>
          <w:szCs w:val="24"/>
        </w:rPr>
        <w:t xml:space="preserve">, </w:t>
      </w:r>
      <w:r w:rsidR="001746E7">
        <w:rPr>
          <w:rFonts w:ascii="Times New Roman" w:hAnsi="Times New Roman" w:cs="Times New Roman"/>
          <w:bCs/>
          <w:sz w:val="24"/>
          <w:szCs w:val="24"/>
        </w:rPr>
        <w:t xml:space="preserve">designed specifically to capture concrete wash water, </w:t>
      </w:r>
      <w:r>
        <w:rPr>
          <w:rFonts w:ascii="Times New Roman" w:hAnsi="Times New Roman" w:cs="Times New Roman"/>
          <w:bCs/>
          <w:sz w:val="24"/>
          <w:szCs w:val="24"/>
        </w:rPr>
        <w:t xml:space="preserve">at locations of additional concrete pouring operations.  </w:t>
      </w:r>
      <w:r w:rsidR="00960AFE">
        <w:rPr>
          <w:rFonts w:ascii="Times New Roman" w:hAnsi="Times New Roman" w:cs="Times New Roman"/>
          <w:bCs/>
          <w:sz w:val="24"/>
          <w:szCs w:val="24"/>
        </w:rPr>
        <w:t xml:space="preserve">Acceptable systems may include geotextile </w:t>
      </w:r>
      <w:r w:rsidR="00EB32DF">
        <w:rPr>
          <w:rFonts w:ascii="Times New Roman" w:hAnsi="Times New Roman" w:cs="Times New Roman"/>
          <w:bCs/>
          <w:sz w:val="24"/>
          <w:szCs w:val="24"/>
        </w:rPr>
        <w:t xml:space="preserve">lined </w:t>
      </w:r>
      <w:r w:rsidR="00960AFE">
        <w:rPr>
          <w:rFonts w:ascii="Times New Roman" w:hAnsi="Times New Roman" w:cs="Times New Roman"/>
          <w:bCs/>
          <w:sz w:val="24"/>
          <w:szCs w:val="24"/>
        </w:rPr>
        <w:t xml:space="preserve">containers, vinyl or </w:t>
      </w:r>
      <w:r w:rsidR="002C22D4">
        <w:rPr>
          <w:rFonts w:ascii="Times New Roman" w:hAnsi="Times New Roman" w:cs="Times New Roman"/>
          <w:bCs/>
          <w:sz w:val="24"/>
          <w:szCs w:val="24"/>
        </w:rPr>
        <w:t xml:space="preserve">plastic containers or </w:t>
      </w:r>
      <w:r w:rsidR="00960AFE">
        <w:rPr>
          <w:rFonts w:ascii="Times New Roman" w:hAnsi="Times New Roman" w:cs="Times New Roman"/>
          <w:bCs/>
          <w:sz w:val="24"/>
          <w:szCs w:val="24"/>
        </w:rPr>
        <w:t>roll-</w:t>
      </w:r>
      <w:r w:rsidR="00F0380C">
        <w:rPr>
          <w:rFonts w:ascii="Times New Roman" w:hAnsi="Times New Roman" w:cs="Times New Roman"/>
          <w:bCs/>
          <w:sz w:val="24"/>
          <w:szCs w:val="24"/>
        </w:rPr>
        <w:t>off containers</w:t>
      </w:r>
      <w:r w:rsidR="00960AFE">
        <w:rPr>
          <w:rFonts w:ascii="Times New Roman" w:hAnsi="Times New Roman" w:cs="Times New Roman"/>
          <w:bCs/>
          <w:sz w:val="24"/>
          <w:szCs w:val="24"/>
        </w:rPr>
        <w:t>,</w:t>
      </w:r>
      <w:r w:rsidR="002C22D4">
        <w:rPr>
          <w:rFonts w:ascii="Times New Roman" w:hAnsi="Times New Roman" w:cs="Times New Roman"/>
          <w:bCs/>
          <w:sz w:val="24"/>
          <w:szCs w:val="24"/>
        </w:rPr>
        <w:t xml:space="preserve"> with or without filter bags</w:t>
      </w:r>
      <w:r w:rsidR="00EB32DF">
        <w:rPr>
          <w:rFonts w:ascii="Times New Roman" w:hAnsi="Times New Roman" w:cs="Times New Roman"/>
          <w:bCs/>
          <w:sz w:val="24"/>
          <w:szCs w:val="24"/>
        </w:rPr>
        <w:t xml:space="preserve"> with </w:t>
      </w:r>
      <w:r w:rsidR="00EB32DF">
        <w:rPr>
          <w:rFonts w:ascii="Times New Roman" w:hAnsi="Times New Roman" w:cs="Times New Roman"/>
          <w:bCs/>
          <w:sz w:val="24"/>
          <w:szCs w:val="24"/>
        </w:rPr>
        <w:lastRenderedPageBreak/>
        <w:t>a minimum functional holding capacity of 36 cubic feet (1.33 cubic yards)</w:t>
      </w:r>
      <w:r w:rsidR="002C22D4">
        <w:rPr>
          <w:rFonts w:ascii="Times New Roman" w:hAnsi="Times New Roman" w:cs="Times New Roman"/>
          <w:bCs/>
          <w:sz w:val="24"/>
          <w:szCs w:val="24"/>
        </w:rPr>
        <w:t>.</w:t>
      </w:r>
      <w:r w:rsidR="00567DBB">
        <w:rPr>
          <w:rFonts w:ascii="Times New Roman" w:hAnsi="Times New Roman" w:cs="Times New Roman"/>
          <w:bCs/>
          <w:sz w:val="24"/>
          <w:szCs w:val="24"/>
        </w:rPr>
        <w:t xml:space="preserve">  Submit prefabricated concrete washout system for approval </w:t>
      </w:r>
      <w:r w:rsidR="00D50905">
        <w:rPr>
          <w:rFonts w:ascii="Times New Roman" w:hAnsi="Times New Roman" w:cs="Times New Roman"/>
          <w:bCs/>
          <w:sz w:val="24"/>
          <w:szCs w:val="24"/>
        </w:rPr>
        <w:t xml:space="preserve">by the Engineer </w:t>
      </w:r>
      <w:r w:rsidR="00567DBB">
        <w:rPr>
          <w:rFonts w:ascii="Times New Roman" w:hAnsi="Times New Roman" w:cs="Times New Roman"/>
          <w:bCs/>
          <w:sz w:val="24"/>
          <w:szCs w:val="24"/>
        </w:rPr>
        <w:t>prior to installation.</w:t>
      </w:r>
      <w:r w:rsidR="002C22D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142B1">
        <w:rPr>
          <w:rFonts w:ascii="Times New Roman" w:hAnsi="Times New Roman" w:cs="Times New Roman"/>
          <w:bCs/>
          <w:sz w:val="24"/>
          <w:szCs w:val="24"/>
        </w:rPr>
        <w:t>Place</w:t>
      </w:r>
      <w:r w:rsidR="00F0380C">
        <w:rPr>
          <w:rFonts w:ascii="Times New Roman" w:hAnsi="Times New Roman" w:cs="Times New Roman"/>
          <w:bCs/>
          <w:sz w:val="24"/>
          <w:szCs w:val="24"/>
        </w:rPr>
        <w:t xml:space="preserve"> prefabricated concrete washout devices to </w:t>
      </w:r>
      <w:r w:rsidR="00850DF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0380C">
        <w:rPr>
          <w:rFonts w:ascii="Times New Roman" w:hAnsi="Times New Roman" w:cs="Times New Roman"/>
          <w:bCs/>
          <w:sz w:val="24"/>
          <w:szCs w:val="24"/>
        </w:rPr>
        <w:t xml:space="preserve">minimum </w:t>
      </w:r>
      <w:r w:rsidR="004D22CB">
        <w:rPr>
          <w:rFonts w:ascii="Times New Roman" w:hAnsi="Times New Roman" w:cs="Times New Roman"/>
          <w:bCs/>
          <w:sz w:val="24"/>
          <w:szCs w:val="24"/>
        </w:rPr>
        <w:t>50 foot</w:t>
      </w:r>
      <w:r w:rsidR="00F0380C">
        <w:rPr>
          <w:rFonts w:ascii="Times New Roman" w:hAnsi="Times New Roman" w:cs="Times New Roman"/>
          <w:bCs/>
          <w:sz w:val="24"/>
          <w:szCs w:val="24"/>
        </w:rPr>
        <w:t xml:space="preserve"> setback from drainage conveyances and jurisdictional streams and wetlands.  If the minimum setback cannot be achieved, provide secondary containment to prevent accidental release of wastewater from reaching </w:t>
      </w:r>
      <w:r w:rsidR="00567DBB">
        <w:rPr>
          <w:rFonts w:ascii="Times New Roman" w:hAnsi="Times New Roman" w:cs="Times New Roman"/>
          <w:bCs/>
          <w:sz w:val="24"/>
          <w:szCs w:val="24"/>
        </w:rPr>
        <w:t>drainage conveyances or streams.</w:t>
      </w:r>
    </w:p>
    <w:p w14:paraId="17E30B93" w14:textId="77777777" w:rsidR="00227110" w:rsidRDefault="00227110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FDBB79" w14:textId="25DCD77D" w:rsidR="00227110" w:rsidRDefault="00227110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Prefabricated concrete washouts must be clearly and visibly labeled as such, either by the manufacturer on the product itself, or by a sign with the words “Concrete Washout” in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close proximity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of the concrete washout area so it is clearly visible to site personnel.</w:t>
      </w:r>
    </w:p>
    <w:p w14:paraId="2B4D4FE0" w14:textId="77777777" w:rsidR="00F0380C" w:rsidRPr="00913192" w:rsidRDefault="00F0380C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91526" w14:textId="77777777" w:rsidR="008616E3" w:rsidRDefault="008616E3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Maintenance and Removal</w:t>
      </w:r>
    </w:p>
    <w:p w14:paraId="405D26F3" w14:textId="77777777" w:rsidR="008616E3" w:rsidRDefault="008616E3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73369" w14:textId="3F675D1C" w:rsidR="00630E33" w:rsidRDefault="001C1B2B" w:rsidP="005B12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t</w:t>
      </w:r>
      <w:r w:rsidRPr="008360EB">
        <w:rPr>
          <w:rFonts w:ascii="Times New Roman" w:hAnsi="Times New Roman" w:cs="Times New Roman"/>
          <w:sz w:val="24"/>
          <w:szCs w:val="24"/>
        </w:rPr>
        <w:t>he concrete washout structure</w:t>
      </w:r>
      <w:r w:rsidR="00516915">
        <w:rPr>
          <w:rFonts w:ascii="Times New Roman" w:hAnsi="Times New Roman" w:cs="Times New Roman"/>
          <w:sz w:val="24"/>
          <w:szCs w:val="24"/>
        </w:rPr>
        <w:t>(</w:t>
      </w:r>
      <w:r w:rsidRPr="008360EB">
        <w:rPr>
          <w:rFonts w:ascii="Times New Roman" w:hAnsi="Times New Roman" w:cs="Times New Roman"/>
          <w:sz w:val="24"/>
          <w:szCs w:val="24"/>
        </w:rPr>
        <w:t>s</w:t>
      </w:r>
      <w:r w:rsidR="00516915">
        <w:rPr>
          <w:rFonts w:ascii="Times New Roman" w:hAnsi="Times New Roman" w:cs="Times New Roman"/>
          <w:sz w:val="24"/>
          <w:szCs w:val="24"/>
        </w:rPr>
        <w:t>)</w:t>
      </w:r>
      <w:r w:rsidRPr="008360EB">
        <w:rPr>
          <w:rFonts w:ascii="Times New Roman" w:hAnsi="Times New Roman" w:cs="Times New Roman"/>
          <w:sz w:val="24"/>
          <w:szCs w:val="24"/>
        </w:rPr>
        <w:t xml:space="preserve"> to provide adequate holding capacity </w:t>
      </w:r>
      <w:r w:rsidR="00516915">
        <w:rPr>
          <w:rFonts w:ascii="Times New Roman" w:hAnsi="Times New Roman" w:cs="Times New Roman"/>
          <w:sz w:val="24"/>
          <w:szCs w:val="24"/>
        </w:rPr>
        <w:t>plus</w:t>
      </w:r>
      <w:r w:rsidRPr="008360EB">
        <w:rPr>
          <w:rFonts w:ascii="Times New Roman" w:hAnsi="Times New Roman" w:cs="Times New Roman"/>
          <w:sz w:val="24"/>
          <w:szCs w:val="24"/>
        </w:rPr>
        <w:t xml:space="preserve"> a minimum freeboard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8360EB">
        <w:rPr>
          <w:rFonts w:ascii="Times New Roman" w:hAnsi="Times New Roman" w:cs="Times New Roman"/>
          <w:sz w:val="24"/>
          <w:szCs w:val="24"/>
        </w:rPr>
        <w:t xml:space="preserve"> 12 inches.</w:t>
      </w:r>
      <w:r>
        <w:rPr>
          <w:rFonts w:ascii="Times New Roman" w:hAnsi="Times New Roman" w:cs="Times New Roman"/>
          <w:sz w:val="24"/>
          <w:szCs w:val="24"/>
        </w:rPr>
        <w:t xml:space="preserve">  Remove</w:t>
      </w:r>
      <w:r w:rsidRPr="008360EB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dispose</w:t>
      </w:r>
      <w:r w:rsidRPr="008360EB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hardened concrete and return</w:t>
      </w:r>
      <w:r w:rsidRPr="008360EB">
        <w:rPr>
          <w:rFonts w:ascii="Times New Roman" w:hAnsi="Times New Roman" w:cs="Times New Roman"/>
          <w:sz w:val="24"/>
          <w:szCs w:val="24"/>
        </w:rPr>
        <w:t xml:space="preserve"> the structure to a functional condition</w:t>
      </w:r>
      <w:r w:rsidR="00F51BD0">
        <w:rPr>
          <w:rFonts w:ascii="Times New Roman" w:hAnsi="Times New Roman" w:cs="Times New Roman"/>
          <w:sz w:val="24"/>
          <w:szCs w:val="24"/>
        </w:rPr>
        <w:t xml:space="preserve"> after</w:t>
      </w:r>
      <w:r w:rsidRPr="008360EB">
        <w:rPr>
          <w:rFonts w:ascii="Times New Roman" w:hAnsi="Times New Roman" w:cs="Times New Roman"/>
          <w:sz w:val="24"/>
          <w:szCs w:val="24"/>
        </w:rPr>
        <w:t xml:space="preserve"> </w:t>
      </w:r>
      <w:r w:rsidR="000946FA">
        <w:rPr>
          <w:rFonts w:ascii="Times New Roman" w:hAnsi="Times New Roman" w:cs="Times New Roman"/>
          <w:sz w:val="24"/>
          <w:szCs w:val="24"/>
        </w:rPr>
        <w:t>reaching</w:t>
      </w:r>
      <w:r w:rsidRPr="008360EB">
        <w:rPr>
          <w:rFonts w:ascii="Times New Roman" w:hAnsi="Times New Roman" w:cs="Times New Roman"/>
          <w:sz w:val="24"/>
          <w:szCs w:val="24"/>
        </w:rPr>
        <w:t xml:space="preserve"> 75% </w:t>
      </w:r>
      <w:r w:rsidR="000946FA">
        <w:rPr>
          <w:rFonts w:ascii="Times New Roman" w:hAnsi="Times New Roman" w:cs="Times New Roman"/>
          <w:sz w:val="24"/>
          <w:szCs w:val="24"/>
        </w:rPr>
        <w:t>capacity</w:t>
      </w:r>
      <w:r w:rsidRPr="008360EB">
        <w:rPr>
          <w:rFonts w:ascii="Times New Roman" w:hAnsi="Times New Roman" w:cs="Times New Roman"/>
          <w:sz w:val="24"/>
          <w:szCs w:val="24"/>
        </w:rPr>
        <w:t>.</w:t>
      </w:r>
      <w:r w:rsidR="00567DBB">
        <w:rPr>
          <w:rFonts w:ascii="Times New Roman" w:hAnsi="Times New Roman" w:cs="Times New Roman"/>
          <w:sz w:val="24"/>
          <w:szCs w:val="24"/>
        </w:rPr>
        <w:t xml:space="preserve">  </w:t>
      </w:r>
      <w:r w:rsidR="009E17B4">
        <w:rPr>
          <w:rFonts w:ascii="Times New Roman" w:hAnsi="Times New Roman" w:cs="Times New Roman"/>
          <w:sz w:val="24"/>
          <w:szCs w:val="24"/>
        </w:rPr>
        <w:t>Inspect c</w:t>
      </w:r>
      <w:r w:rsidRPr="008360EB">
        <w:rPr>
          <w:rFonts w:ascii="Times New Roman" w:hAnsi="Times New Roman" w:cs="Times New Roman"/>
          <w:sz w:val="24"/>
          <w:szCs w:val="24"/>
        </w:rPr>
        <w:t xml:space="preserve">oncrete washout structures for damage </w:t>
      </w:r>
      <w:r w:rsidR="00567DBB">
        <w:rPr>
          <w:rFonts w:ascii="Times New Roman" w:hAnsi="Times New Roman" w:cs="Times New Roman"/>
          <w:sz w:val="24"/>
          <w:szCs w:val="24"/>
        </w:rPr>
        <w:t>to liner or structure to maintain functionality</w:t>
      </w:r>
      <w:r w:rsidRPr="008360EB">
        <w:rPr>
          <w:rFonts w:ascii="Times New Roman" w:hAnsi="Times New Roman" w:cs="Times New Roman"/>
          <w:sz w:val="24"/>
          <w:szCs w:val="24"/>
        </w:rPr>
        <w:t>.</w:t>
      </w:r>
    </w:p>
    <w:p w14:paraId="7B6BCF50" w14:textId="71FD2F96" w:rsidR="00567DBB" w:rsidRDefault="00567DBB" w:rsidP="005B12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1793B1" w14:textId="2A7CB3F0" w:rsidR="00567DBB" w:rsidRDefault="00567DBB" w:rsidP="005B12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prefabricated concrete washout systems per manufacturer</w:t>
      </w:r>
      <w:r w:rsidR="0083551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recommendations.  Inspect concrete washout structures for damage to linings or structure and repair or replace as necessary.</w:t>
      </w:r>
    </w:p>
    <w:p w14:paraId="10BC345D" w14:textId="77777777" w:rsidR="009E17B4" w:rsidRDefault="009E17B4" w:rsidP="005B12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3198F2" w14:textId="4DB35182" w:rsidR="009E17B4" w:rsidRDefault="009E17B4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 the concrete washout </w:t>
      </w:r>
      <w:r w:rsidR="00516915">
        <w:rPr>
          <w:rFonts w:ascii="Times New Roman" w:hAnsi="Times New Roman" w:cs="Times New Roman"/>
          <w:sz w:val="24"/>
          <w:szCs w:val="24"/>
        </w:rPr>
        <w:t>structure</w:t>
      </w:r>
      <w:r w:rsidR="000732BF">
        <w:rPr>
          <w:rFonts w:ascii="Times New Roman" w:hAnsi="Times New Roman" w:cs="Times New Roman"/>
          <w:sz w:val="24"/>
          <w:szCs w:val="24"/>
        </w:rPr>
        <w:t>s</w:t>
      </w:r>
      <w:r w:rsidR="00516915">
        <w:rPr>
          <w:rFonts w:ascii="Times New Roman" w:hAnsi="Times New Roman" w:cs="Times New Roman"/>
          <w:sz w:val="24"/>
          <w:szCs w:val="24"/>
        </w:rPr>
        <w:t xml:space="preserve"> and sign </w:t>
      </w:r>
      <w:r>
        <w:rPr>
          <w:rFonts w:ascii="Times New Roman" w:hAnsi="Times New Roman" w:cs="Times New Roman"/>
          <w:sz w:val="24"/>
          <w:szCs w:val="24"/>
        </w:rPr>
        <w:t xml:space="preserve">upon project completion. Grade the </w:t>
      </w:r>
      <w:r w:rsidR="00EB32DF">
        <w:rPr>
          <w:rFonts w:ascii="Times New Roman" w:hAnsi="Times New Roman" w:cs="Times New Roman"/>
          <w:sz w:val="24"/>
          <w:szCs w:val="24"/>
        </w:rPr>
        <w:t>area</w:t>
      </w:r>
      <w:r>
        <w:rPr>
          <w:rFonts w:ascii="Times New Roman" w:hAnsi="Times New Roman" w:cs="Times New Roman"/>
          <w:sz w:val="24"/>
          <w:szCs w:val="24"/>
        </w:rPr>
        <w:t xml:space="preserve"> to match the existing </w:t>
      </w:r>
      <w:r w:rsidR="000B0E6D">
        <w:rPr>
          <w:rFonts w:ascii="Times New Roman" w:hAnsi="Times New Roman" w:cs="Times New Roman"/>
          <w:sz w:val="24"/>
          <w:szCs w:val="24"/>
        </w:rPr>
        <w:t xml:space="preserve">topography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51BD0">
        <w:rPr>
          <w:rFonts w:ascii="Times New Roman" w:hAnsi="Times New Roman" w:cs="Times New Roman"/>
          <w:sz w:val="24"/>
          <w:szCs w:val="24"/>
        </w:rPr>
        <w:t>nd permanently seed and mulch area.</w:t>
      </w:r>
      <w:r w:rsidR="004D22CB">
        <w:rPr>
          <w:rFonts w:ascii="Times New Roman" w:hAnsi="Times New Roman" w:cs="Times New Roman"/>
          <w:sz w:val="24"/>
          <w:szCs w:val="24"/>
        </w:rPr>
        <w:t xml:space="preserve">  Dispose of prefabricated concrete washout structures according to state or local waste regulations.</w:t>
      </w:r>
    </w:p>
    <w:p w14:paraId="4CC5487E" w14:textId="77777777" w:rsidR="001074D1" w:rsidRDefault="001074D1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AD5AD" w14:textId="77777777" w:rsidR="002B12C2" w:rsidRDefault="001074D1" w:rsidP="005B1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Measurement and Payment</w:t>
      </w:r>
    </w:p>
    <w:p w14:paraId="4E6427C3" w14:textId="77777777" w:rsidR="000B48A0" w:rsidRDefault="000B48A0" w:rsidP="005C44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14:paraId="73563C7A" w14:textId="3FA07F0B" w:rsidR="000B48A0" w:rsidRPr="00B156F0" w:rsidRDefault="000B48A0" w:rsidP="005C44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Concrete Washout Structure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will be </w:t>
      </w:r>
      <w:r w:rsidR="0083551C">
        <w:rPr>
          <w:rFonts w:ascii="Times New Roman" w:eastAsia="Times New Roman" w:hAnsi="Times New Roman" w:cs="Times New Roman"/>
          <w:sz w:val="24"/>
          <w:szCs w:val="20"/>
        </w:rPr>
        <w:t xml:space="preserve">measured and </w:t>
      </w:r>
      <w:r>
        <w:rPr>
          <w:rFonts w:ascii="Times New Roman" w:eastAsia="Times New Roman" w:hAnsi="Times New Roman" w:cs="Times New Roman"/>
          <w:sz w:val="24"/>
          <w:szCs w:val="20"/>
        </w:rPr>
        <w:t>paid per each enclosure installed in accordance with the details</w:t>
      </w:r>
      <w:r w:rsidR="0083551C">
        <w:rPr>
          <w:rFonts w:ascii="Times New Roman" w:eastAsia="Times New Roman" w:hAnsi="Times New Roman" w:cs="Times New Roman"/>
          <w:sz w:val="24"/>
          <w:szCs w:val="20"/>
        </w:rPr>
        <w:t xml:space="preserve"> in the plans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If alternate </w:t>
      </w:r>
      <w:r w:rsidR="004D22CB">
        <w:rPr>
          <w:rFonts w:ascii="Times New Roman" w:eastAsia="Times New Roman" w:hAnsi="Times New Roman" w:cs="Times New Roman"/>
          <w:sz w:val="24"/>
          <w:szCs w:val="20"/>
        </w:rPr>
        <w:t xml:space="preserve">plans or </w:t>
      </w:r>
      <w:r>
        <w:rPr>
          <w:rFonts w:ascii="Times New Roman" w:eastAsia="Times New Roman" w:hAnsi="Times New Roman" w:cs="Times New Roman"/>
          <w:sz w:val="24"/>
          <w:szCs w:val="20"/>
        </w:rPr>
        <w:t>details are approved</w:t>
      </w:r>
      <w:r w:rsidR="004D22CB">
        <w:rPr>
          <w:rFonts w:ascii="Times New Roman" w:eastAsia="Times New Roman" w:hAnsi="Times New Roman" w:cs="Times New Roman"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those </w:t>
      </w:r>
      <w:r w:rsidR="004D22CB">
        <w:rPr>
          <w:rFonts w:ascii="Times New Roman" w:eastAsia="Times New Roman" w:hAnsi="Times New Roman" w:cs="Times New Roman"/>
          <w:sz w:val="24"/>
          <w:szCs w:val="20"/>
        </w:rPr>
        <w:t>structures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will also be paid for per each approved and installed </w:t>
      </w:r>
      <w:r w:rsidR="004D22CB">
        <w:rPr>
          <w:rFonts w:ascii="Times New Roman" w:eastAsia="Times New Roman" w:hAnsi="Times New Roman" w:cs="Times New Roman"/>
          <w:sz w:val="24"/>
          <w:szCs w:val="20"/>
        </w:rPr>
        <w:t>structure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B156F0" w:rsidRPr="00B156F0">
        <w:rPr>
          <w:rFonts w:ascii="Times New Roman" w:eastAsia="Times New Roman" w:hAnsi="Times New Roman" w:cs="Times New Roman"/>
          <w:sz w:val="24"/>
          <w:szCs w:val="20"/>
        </w:rPr>
        <w:t xml:space="preserve">Such price and payment will be full </w:t>
      </w:r>
      <w:r w:rsidR="00E32677" w:rsidRPr="00B156F0">
        <w:rPr>
          <w:rFonts w:ascii="Times New Roman" w:eastAsia="Times New Roman" w:hAnsi="Times New Roman" w:cs="Times New Roman"/>
          <w:sz w:val="24"/>
          <w:szCs w:val="20"/>
        </w:rPr>
        <w:t xml:space="preserve">compensation </w:t>
      </w:r>
      <w:r w:rsidR="00E32677">
        <w:rPr>
          <w:rFonts w:ascii="Times New Roman" w:eastAsia="Times New Roman" w:hAnsi="Times New Roman" w:cs="Times New Roman"/>
          <w:sz w:val="24"/>
          <w:szCs w:val="20"/>
        </w:rPr>
        <w:t>for</w:t>
      </w:r>
      <w:r w:rsidR="00DA6A2A">
        <w:rPr>
          <w:rFonts w:ascii="Times New Roman" w:eastAsia="Times New Roman" w:hAnsi="Times New Roman" w:cs="Times New Roman"/>
          <w:sz w:val="24"/>
          <w:szCs w:val="20"/>
        </w:rPr>
        <w:t xml:space="preserve"> all </w:t>
      </w:r>
      <w:r w:rsidR="00B156F0" w:rsidRPr="00B156F0">
        <w:rPr>
          <w:rFonts w:ascii="Times New Roman" w:eastAsia="Times New Roman" w:hAnsi="Times New Roman" w:cs="Times New Roman"/>
          <w:sz w:val="24"/>
          <w:szCs w:val="20"/>
        </w:rPr>
        <w:t>work including, but not limited to, furnishing all materials, labor, equipment</w:t>
      </w:r>
      <w:r w:rsidR="00B156F0">
        <w:rPr>
          <w:rFonts w:ascii="Times New Roman" w:eastAsia="Times New Roman" w:hAnsi="Times New Roman" w:cs="Times New Roman"/>
          <w:sz w:val="24"/>
          <w:szCs w:val="20"/>
        </w:rPr>
        <w:t>, signage</w:t>
      </w:r>
      <w:r w:rsidR="004457E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4457EA" w:rsidRPr="004457EA">
        <w:rPr>
          <w:rFonts w:ascii="Times New Roman" w:eastAsia="Times New Roman" w:hAnsi="Times New Roman" w:cs="Times New Roman"/>
          <w:sz w:val="24"/>
          <w:szCs w:val="20"/>
        </w:rPr>
        <w:t>slurry solidification</w:t>
      </w:r>
      <w:r w:rsidR="00B156F0" w:rsidRPr="00B156F0">
        <w:rPr>
          <w:rFonts w:ascii="Times New Roman" w:eastAsia="Times New Roman" w:hAnsi="Times New Roman" w:cs="Times New Roman"/>
          <w:sz w:val="24"/>
          <w:szCs w:val="20"/>
        </w:rPr>
        <w:t xml:space="preserve"> and incidentals necessary to </w:t>
      </w:r>
      <w:r w:rsidR="00E32677">
        <w:rPr>
          <w:rFonts w:ascii="Times New Roman" w:eastAsia="Times New Roman" w:hAnsi="Times New Roman" w:cs="Times New Roman"/>
          <w:sz w:val="24"/>
          <w:szCs w:val="20"/>
        </w:rPr>
        <w:t xml:space="preserve">construct, maintain and remove </w:t>
      </w:r>
      <w:r w:rsidR="00E32677">
        <w:rPr>
          <w:rFonts w:ascii="Times New Roman" w:eastAsia="Times New Roman" w:hAnsi="Times New Roman" w:cs="Times New Roman"/>
          <w:i/>
          <w:sz w:val="24"/>
          <w:szCs w:val="20"/>
        </w:rPr>
        <w:t>Concrete Washout Structure</w:t>
      </w:r>
      <w:r w:rsidR="00E3267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156F0">
        <w:rPr>
          <w:rFonts w:ascii="Times New Roman" w:eastAsia="Times New Roman" w:hAnsi="Times New Roman" w:cs="Times New Roman"/>
          <w:iCs/>
          <w:sz w:val="24"/>
          <w:szCs w:val="20"/>
        </w:rPr>
        <w:t xml:space="preserve">and dispose of </w:t>
      </w:r>
      <w:r w:rsidR="00E32677">
        <w:rPr>
          <w:rFonts w:ascii="Times New Roman" w:eastAsia="Times New Roman" w:hAnsi="Times New Roman" w:cs="Times New Roman"/>
          <w:iCs/>
          <w:sz w:val="24"/>
          <w:szCs w:val="20"/>
        </w:rPr>
        <w:t xml:space="preserve">residual </w:t>
      </w:r>
      <w:r w:rsidR="00B156F0">
        <w:rPr>
          <w:rFonts w:ascii="Times New Roman" w:eastAsia="Times New Roman" w:hAnsi="Times New Roman" w:cs="Times New Roman"/>
          <w:iCs/>
          <w:sz w:val="24"/>
          <w:szCs w:val="20"/>
        </w:rPr>
        <w:t>concrete washout wastewater and concrete solids.</w:t>
      </w:r>
    </w:p>
    <w:p w14:paraId="6C588FC9" w14:textId="1C90FAFF" w:rsidR="004D22CB" w:rsidRDefault="004D22CB" w:rsidP="005C4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F4064C4" w14:textId="77777777" w:rsidR="00325E4A" w:rsidRPr="00B156F0" w:rsidRDefault="00325E4A" w:rsidP="00325E4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  <w:r w:rsidRPr="004D22CB">
        <w:rPr>
          <w:rFonts w:ascii="Times New Roman" w:hAnsi="Times New Roman" w:cs="Times New Roman"/>
          <w:i/>
          <w:iCs/>
          <w:sz w:val="24"/>
          <w:szCs w:val="24"/>
        </w:rPr>
        <w:t xml:space="preserve">Prefabricated Concrete Washout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will be measured and paid per each system installed in accordance with the manufacturer’s recommendations. </w:t>
      </w:r>
      <w:r w:rsidRPr="00B156F0">
        <w:rPr>
          <w:rFonts w:ascii="Times New Roman" w:eastAsia="Times New Roman" w:hAnsi="Times New Roman" w:cs="Times New Roman"/>
          <w:sz w:val="24"/>
          <w:szCs w:val="20"/>
        </w:rPr>
        <w:t>Such price and payment will be full compensation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for all</w:t>
      </w:r>
      <w:r w:rsidRPr="00B156F0">
        <w:rPr>
          <w:rFonts w:ascii="Times New Roman" w:eastAsia="Times New Roman" w:hAnsi="Times New Roman" w:cs="Times New Roman"/>
          <w:sz w:val="24"/>
          <w:szCs w:val="20"/>
        </w:rPr>
        <w:t xml:space="preserve"> work including, but not limited to, furnishing all materials, labor, equipment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signage, </w:t>
      </w:r>
      <w:r w:rsidRPr="004457EA">
        <w:rPr>
          <w:rFonts w:ascii="Times New Roman" w:eastAsia="Times New Roman" w:hAnsi="Times New Roman" w:cs="Times New Roman"/>
          <w:sz w:val="24"/>
          <w:szCs w:val="20"/>
        </w:rPr>
        <w:t>slurry solidification</w:t>
      </w:r>
      <w:r w:rsidRPr="00B156F0">
        <w:rPr>
          <w:rFonts w:ascii="Times New Roman" w:eastAsia="Times New Roman" w:hAnsi="Times New Roman" w:cs="Times New Roman"/>
          <w:sz w:val="24"/>
          <w:szCs w:val="20"/>
        </w:rPr>
        <w:t xml:space="preserve"> and incidentals necessary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to install, maintain and remove </w:t>
      </w:r>
      <w:r w:rsidRPr="004D22CB">
        <w:rPr>
          <w:rFonts w:ascii="Times New Roman" w:hAnsi="Times New Roman" w:cs="Times New Roman"/>
          <w:i/>
          <w:iCs/>
          <w:sz w:val="24"/>
          <w:szCs w:val="24"/>
        </w:rPr>
        <w:t>Prefabricated Concrete Washout</w:t>
      </w:r>
      <w:r w:rsidRPr="00B156F0">
        <w:rPr>
          <w:rFonts w:ascii="Times New Roman" w:eastAsia="Times New Roman" w:hAnsi="Times New Roman" w:cs="Times New Roman"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0"/>
        </w:rPr>
        <w:t xml:space="preserve"> and dispose of residual concrete washout wastewater and concrete solids.  </w:t>
      </w:r>
    </w:p>
    <w:p w14:paraId="046688DA" w14:textId="77777777" w:rsidR="00325E4A" w:rsidRPr="000B48A0" w:rsidRDefault="00325E4A" w:rsidP="0032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67FD265" w14:textId="009EF33B" w:rsidR="001210B5" w:rsidRDefault="001210B5" w:rsidP="00121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>Temporary Silt Fence</w:t>
      </w:r>
      <w:r w:rsidRPr="001210B5">
        <w:rPr>
          <w:rFonts w:ascii="Times New Roman" w:eastAsia="Times New Roman" w:hAnsi="Times New Roman" w:cs="Times New Roman"/>
          <w:sz w:val="24"/>
          <w:szCs w:val="20"/>
        </w:rPr>
        <w:t xml:space="preserve"> will be measured and paid for i</w:t>
      </w:r>
      <w:r>
        <w:rPr>
          <w:rFonts w:ascii="Times New Roman" w:eastAsia="Times New Roman" w:hAnsi="Times New Roman" w:cs="Times New Roman"/>
          <w:sz w:val="24"/>
          <w:szCs w:val="20"/>
        </w:rPr>
        <w:t>n accordance with Article 1605-5</w:t>
      </w:r>
      <w:r w:rsidRPr="001210B5">
        <w:rPr>
          <w:rFonts w:ascii="Times New Roman" w:eastAsia="Times New Roman" w:hAnsi="Times New Roman" w:cs="Times New Roman"/>
          <w:sz w:val="24"/>
          <w:szCs w:val="20"/>
        </w:rPr>
        <w:t xml:space="preserve"> of the </w:t>
      </w:r>
      <w:r w:rsidRPr="001210B5">
        <w:rPr>
          <w:rFonts w:ascii="Times New Roman" w:eastAsia="Times New Roman" w:hAnsi="Times New Roman" w:cs="Times New Roman"/>
          <w:i/>
          <w:sz w:val="24"/>
          <w:szCs w:val="20"/>
        </w:rPr>
        <w:t>Standard Specifications</w:t>
      </w:r>
      <w:r w:rsidRPr="001210B5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CE5BE33" w14:textId="44BEAB55" w:rsidR="008F76B1" w:rsidRDefault="008F76B1" w:rsidP="00121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00A83C8" w14:textId="3A805A8D" w:rsidR="008F76B1" w:rsidRDefault="008F76B1" w:rsidP="008F7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4EAB">
        <w:rPr>
          <w:rFonts w:ascii="Times New Roman" w:hAnsi="Times New Roman" w:cs="Times New Roman"/>
          <w:bCs/>
          <w:i/>
          <w:sz w:val="24"/>
          <w:szCs w:val="24"/>
        </w:rPr>
        <w:t>Safety Fence</w:t>
      </w:r>
      <w:r w:rsidRPr="00CE4EAB">
        <w:rPr>
          <w:rFonts w:ascii="Times New Roman" w:hAnsi="Times New Roman" w:cs="Times New Roman"/>
          <w:bCs/>
          <w:sz w:val="24"/>
          <w:szCs w:val="24"/>
        </w:rPr>
        <w:t xml:space="preserve"> shall </w:t>
      </w:r>
      <w:r>
        <w:rPr>
          <w:rFonts w:ascii="Times New Roman" w:hAnsi="Times New Roman" w:cs="Times New Roman"/>
          <w:bCs/>
          <w:sz w:val="24"/>
          <w:szCs w:val="24"/>
        </w:rPr>
        <w:t>be measured and paid for</w:t>
      </w:r>
      <w:r w:rsidRPr="00CE4EAB">
        <w:rPr>
          <w:rFonts w:ascii="Times New Roman" w:hAnsi="Times New Roman" w:cs="Times New Roman"/>
          <w:bCs/>
          <w:sz w:val="24"/>
          <w:szCs w:val="24"/>
        </w:rPr>
        <w:t xml:space="preserve"> as provided elsewhere in this contract.</w:t>
      </w:r>
    </w:p>
    <w:p w14:paraId="40B71C7F" w14:textId="77777777" w:rsidR="001210B5" w:rsidRDefault="001210B5" w:rsidP="00F87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BCD09A1" w14:textId="0B36999F" w:rsidR="001210B5" w:rsidRPr="001210B5" w:rsidRDefault="001210B5" w:rsidP="00121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210B5">
        <w:rPr>
          <w:rFonts w:ascii="Times New Roman" w:eastAsia="Times New Roman" w:hAnsi="Times New Roman" w:cs="Times New Roman"/>
          <w:sz w:val="24"/>
          <w:szCs w:val="20"/>
        </w:rPr>
        <w:lastRenderedPageBreak/>
        <w:t>No measurement will be made for over excavation or stockpiling</w:t>
      </w:r>
      <w:r w:rsidR="00DA6232">
        <w:rPr>
          <w:rFonts w:ascii="Times New Roman" w:eastAsia="Times New Roman" w:hAnsi="Times New Roman" w:cs="Times New Roman"/>
          <w:sz w:val="24"/>
          <w:szCs w:val="20"/>
        </w:rPr>
        <w:t xml:space="preserve"> or other items necessary to complete this work</w:t>
      </w:r>
      <w:r w:rsidRPr="001210B5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3F748FF" w14:textId="77777777" w:rsidR="001074D1" w:rsidRDefault="001074D1" w:rsidP="00EE23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B81A82" w14:textId="77777777" w:rsidR="00CA0FB6" w:rsidRPr="00F8785B" w:rsidRDefault="00CA0FB6" w:rsidP="00CA0F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8785B">
        <w:rPr>
          <w:rFonts w:ascii="Times New Roman" w:eastAsia="Times New Roman" w:hAnsi="Times New Roman" w:cs="Times New Roman"/>
          <w:sz w:val="24"/>
          <w:szCs w:val="20"/>
        </w:rPr>
        <w:t>Payment will be made under:</w:t>
      </w:r>
    </w:p>
    <w:p w14:paraId="01DDA5BA" w14:textId="77777777" w:rsidR="00CA0FB6" w:rsidRPr="00F8785B" w:rsidRDefault="00CA0FB6" w:rsidP="00CA0F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500"/>
      </w:tblGrid>
      <w:tr w:rsidR="00CA0FB6" w:rsidRPr="00F8785B" w14:paraId="466313B4" w14:textId="77777777" w:rsidTr="00290B91">
        <w:trPr>
          <w:trHeight w:val="360"/>
        </w:trPr>
        <w:tc>
          <w:tcPr>
            <w:tcW w:w="4788" w:type="dxa"/>
          </w:tcPr>
          <w:p w14:paraId="2F2B8266" w14:textId="77777777" w:rsidR="00CA0FB6" w:rsidRPr="00F8785B" w:rsidRDefault="00CA0FB6" w:rsidP="00290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8785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Pay Item</w:t>
            </w:r>
          </w:p>
        </w:tc>
        <w:tc>
          <w:tcPr>
            <w:tcW w:w="4500" w:type="dxa"/>
          </w:tcPr>
          <w:p w14:paraId="333654E1" w14:textId="77777777" w:rsidR="00CA0FB6" w:rsidRPr="00F8785B" w:rsidRDefault="00CA0FB6" w:rsidP="00290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8785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Pay Unit</w:t>
            </w:r>
          </w:p>
        </w:tc>
      </w:tr>
      <w:tr w:rsidR="00CA0FB6" w:rsidRPr="00F8785B" w14:paraId="0580726D" w14:textId="77777777" w:rsidTr="00290B91">
        <w:tc>
          <w:tcPr>
            <w:tcW w:w="4788" w:type="dxa"/>
          </w:tcPr>
          <w:p w14:paraId="61F7C3AB" w14:textId="77777777" w:rsidR="00CA0FB6" w:rsidRPr="00F8785B" w:rsidRDefault="00CA0FB6" w:rsidP="0029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Concrete Washout Structure</w:t>
            </w:r>
          </w:p>
        </w:tc>
        <w:tc>
          <w:tcPr>
            <w:tcW w:w="4500" w:type="dxa"/>
          </w:tcPr>
          <w:p w14:paraId="791A6ACF" w14:textId="77777777" w:rsidR="00CA0FB6" w:rsidRPr="00F8785B" w:rsidRDefault="00CA0FB6" w:rsidP="00290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8785B">
              <w:rPr>
                <w:rFonts w:ascii="Times New Roman" w:eastAsia="Times New Roman" w:hAnsi="Times New Roman" w:cs="Times New Roman"/>
                <w:sz w:val="24"/>
                <w:szCs w:val="20"/>
              </w:rPr>
              <w:t>Each</w:t>
            </w:r>
          </w:p>
        </w:tc>
      </w:tr>
      <w:tr w:rsidR="00D46F8E" w:rsidRPr="00F8785B" w14:paraId="217C1CE6" w14:textId="77777777" w:rsidTr="00290B91">
        <w:tc>
          <w:tcPr>
            <w:tcW w:w="4788" w:type="dxa"/>
          </w:tcPr>
          <w:p w14:paraId="6D324DB0" w14:textId="49783D8D" w:rsidR="00D46F8E" w:rsidRPr="00E74D67" w:rsidRDefault="00325E4A" w:rsidP="00E74D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F8E">
              <w:rPr>
                <w:rFonts w:ascii="Times New Roman" w:hAnsi="Times New Roman" w:cs="Times New Roman"/>
                <w:sz w:val="24"/>
                <w:szCs w:val="24"/>
              </w:rPr>
              <w:t>Prefabricated Concrete Washout</w:t>
            </w:r>
          </w:p>
        </w:tc>
        <w:tc>
          <w:tcPr>
            <w:tcW w:w="4500" w:type="dxa"/>
          </w:tcPr>
          <w:p w14:paraId="3DDB4F40" w14:textId="3E1943C5" w:rsidR="00D46F8E" w:rsidRPr="00F8785B" w:rsidRDefault="00325E4A" w:rsidP="00290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8785B">
              <w:rPr>
                <w:rFonts w:ascii="Times New Roman" w:eastAsia="Times New Roman" w:hAnsi="Times New Roman" w:cs="Times New Roman"/>
                <w:sz w:val="24"/>
                <w:szCs w:val="20"/>
              </w:rPr>
              <w:t>Each</w:t>
            </w:r>
          </w:p>
        </w:tc>
      </w:tr>
    </w:tbl>
    <w:p w14:paraId="2BB27061" w14:textId="1022D496" w:rsidR="00CA0FB6" w:rsidRPr="00D46F8E" w:rsidRDefault="00CA0FB6" w:rsidP="00D46F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A0FB6" w:rsidRPr="00D46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20E3C"/>
    <w:multiLevelType w:val="hybridMultilevel"/>
    <w:tmpl w:val="DCE8354C"/>
    <w:lvl w:ilvl="0" w:tplc="1ECA6F1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700B7"/>
    <w:multiLevelType w:val="hybridMultilevel"/>
    <w:tmpl w:val="3684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06219"/>
    <w:multiLevelType w:val="hybridMultilevel"/>
    <w:tmpl w:val="F580F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549882">
    <w:abstractNumId w:val="2"/>
  </w:num>
  <w:num w:numId="2" w16cid:durableId="1798721523">
    <w:abstractNumId w:val="0"/>
  </w:num>
  <w:num w:numId="3" w16cid:durableId="636684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D1"/>
    <w:rsid w:val="00000F2C"/>
    <w:rsid w:val="0001798D"/>
    <w:rsid w:val="00022A42"/>
    <w:rsid w:val="00030CFC"/>
    <w:rsid w:val="0003173B"/>
    <w:rsid w:val="00034FC1"/>
    <w:rsid w:val="00046F34"/>
    <w:rsid w:val="00053976"/>
    <w:rsid w:val="000630BC"/>
    <w:rsid w:val="000671A7"/>
    <w:rsid w:val="00072824"/>
    <w:rsid w:val="000732BF"/>
    <w:rsid w:val="00081D60"/>
    <w:rsid w:val="00090572"/>
    <w:rsid w:val="000946FA"/>
    <w:rsid w:val="00097419"/>
    <w:rsid w:val="000A759C"/>
    <w:rsid w:val="000B0E6D"/>
    <w:rsid w:val="000B48A0"/>
    <w:rsid w:val="000D75B0"/>
    <w:rsid w:val="000E444C"/>
    <w:rsid w:val="000E6B77"/>
    <w:rsid w:val="000F3138"/>
    <w:rsid w:val="001074D1"/>
    <w:rsid w:val="0011314A"/>
    <w:rsid w:val="001210B5"/>
    <w:rsid w:val="00133E98"/>
    <w:rsid w:val="00153ECA"/>
    <w:rsid w:val="001634C4"/>
    <w:rsid w:val="00173F7E"/>
    <w:rsid w:val="001746E7"/>
    <w:rsid w:val="001754C2"/>
    <w:rsid w:val="00176038"/>
    <w:rsid w:val="0018292A"/>
    <w:rsid w:val="00187197"/>
    <w:rsid w:val="00187445"/>
    <w:rsid w:val="00190183"/>
    <w:rsid w:val="001A6472"/>
    <w:rsid w:val="001B2E61"/>
    <w:rsid w:val="001B6F6C"/>
    <w:rsid w:val="001C083F"/>
    <w:rsid w:val="001C0D1B"/>
    <w:rsid w:val="001C1B2B"/>
    <w:rsid w:val="001D3EAD"/>
    <w:rsid w:val="001D78B5"/>
    <w:rsid w:val="00207764"/>
    <w:rsid w:val="00222BD0"/>
    <w:rsid w:val="00227110"/>
    <w:rsid w:val="00231453"/>
    <w:rsid w:val="00277992"/>
    <w:rsid w:val="002917CD"/>
    <w:rsid w:val="0029418B"/>
    <w:rsid w:val="002B12C2"/>
    <w:rsid w:val="002B3502"/>
    <w:rsid w:val="002B40EE"/>
    <w:rsid w:val="002B5AFB"/>
    <w:rsid w:val="002C22D4"/>
    <w:rsid w:val="002E0BA0"/>
    <w:rsid w:val="002E1EEA"/>
    <w:rsid w:val="0031544F"/>
    <w:rsid w:val="00325E4A"/>
    <w:rsid w:val="00337D78"/>
    <w:rsid w:val="003407D6"/>
    <w:rsid w:val="003409B1"/>
    <w:rsid w:val="0035062F"/>
    <w:rsid w:val="00353556"/>
    <w:rsid w:val="00375D57"/>
    <w:rsid w:val="003928A0"/>
    <w:rsid w:val="003A7FB3"/>
    <w:rsid w:val="003B3673"/>
    <w:rsid w:val="003B7B94"/>
    <w:rsid w:val="003D1843"/>
    <w:rsid w:val="003D59BF"/>
    <w:rsid w:val="003F612F"/>
    <w:rsid w:val="00412978"/>
    <w:rsid w:val="0042474C"/>
    <w:rsid w:val="00425A17"/>
    <w:rsid w:val="00432BDF"/>
    <w:rsid w:val="00434B30"/>
    <w:rsid w:val="004457EA"/>
    <w:rsid w:val="00447622"/>
    <w:rsid w:val="004563BF"/>
    <w:rsid w:val="00461027"/>
    <w:rsid w:val="0049713D"/>
    <w:rsid w:val="004A18FD"/>
    <w:rsid w:val="004C6E74"/>
    <w:rsid w:val="004D19A5"/>
    <w:rsid w:val="004D22CB"/>
    <w:rsid w:val="004F3DBC"/>
    <w:rsid w:val="00505EE0"/>
    <w:rsid w:val="005076A1"/>
    <w:rsid w:val="00512AA2"/>
    <w:rsid w:val="00512ED5"/>
    <w:rsid w:val="00516915"/>
    <w:rsid w:val="005210B7"/>
    <w:rsid w:val="0052157F"/>
    <w:rsid w:val="0052586F"/>
    <w:rsid w:val="00526F84"/>
    <w:rsid w:val="00541839"/>
    <w:rsid w:val="00547009"/>
    <w:rsid w:val="00564478"/>
    <w:rsid w:val="005648DE"/>
    <w:rsid w:val="0056515C"/>
    <w:rsid w:val="00567DBB"/>
    <w:rsid w:val="005A47B7"/>
    <w:rsid w:val="005A6C78"/>
    <w:rsid w:val="005B129C"/>
    <w:rsid w:val="005B39E5"/>
    <w:rsid w:val="005C0EF0"/>
    <w:rsid w:val="005C44E7"/>
    <w:rsid w:val="005D4C0C"/>
    <w:rsid w:val="005D6B4A"/>
    <w:rsid w:val="005E1EA0"/>
    <w:rsid w:val="005F13B2"/>
    <w:rsid w:val="00600E60"/>
    <w:rsid w:val="0062208C"/>
    <w:rsid w:val="0062701E"/>
    <w:rsid w:val="00630E33"/>
    <w:rsid w:val="0064121B"/>
    <w:rsid w:val="00656CF9"/>
    <w:rsid w:val="00662D2D"/>
    <w:rsid w:val="00686E37"/>
    <w:rsid w:val="006A1356"/>
    <w:rsid w:val="006A36B0"/>
    <w:rsid w:val="006A6B06"/>
    <w:rsid w:val="006C1F21"/>
    <w:rsid w:val="006C6EB8"/>
    <w:rsid w:val="006F2D0C"/>
    <w:rsid w:val="00701435"/>
    <w:rsid w:val="00701979"/>
    <w:rsid w:val="00703633"/>
    <w:rsid w:val="00712B66"/>
    <w:rsid w:val="007178BD"/>
    <w:rsid w:val="007244EF"/>
    <w:rsid w:val="00724724"/>
    <w:rsid w:val="007270F6"/>
    <w:rsid w:val="00727D3E"/>
    <w:rsid w:val="007340D3"/>
    <w:rsid w:val="00741636"/>
    <w:rsid w:val="007677C0"/>
    <w:rsid w:val="007705A9"/>
    <w:rsid w:val="00777B1F"/>
    <w:rsid w:val="00783C58"/>
    <w:rsid w:val="00792BB7"/>
    <w:rsid w:val="00796497"/>
    <w:rsid w:val="007A36E3"/>
    <w:rsid w:val="007B229C"/>
    <w:rsid w:val="007C21C1"/>
    <w:rsid w:val="007D6D8B"/>
    <w:rsid w:val="007E0F94"/>
    <w:rsid w:val="007E2648"/>
    <w:rsid w:val="007E4477"/>
    <w:rsid w:val="00801443"/>
    <w:rsid w:val="00812575"/>
    <w:rsid w:val="008142B1"/>
    <w:rsid w:val="00826138"/>
    <w:rsid w:val="00833B22"/>
    <w:rsid w:val="008345A0"/>
    <w:rsid w:val="0083501D"/>
    <w:rsid w:val="0083551C"/>
    <w:rsid w:val="0084696F"/>
    <w:rsid w:val="00850DF6"/>
    <w:rsid w:val="008542E5"/>
    <w:rsid w:val="008616E3"/>
    <w:rsid w:val="008640BA"/>
    <w:rsid w:val="008864EF"/>
    <w:rsid w:val="008D4185"/>
    <w:rsid w:val="008F76B1"/>
    <w:rsid w:val="009038C4"/>
    <w:rsid w:val="00907837"/>
    <w:rsid w:val="00913192"/>
    <w:rsid w:val="00923466"/>
    <w:rsid w:val="00924697"/>
    <w:rsid w:val="00945E34"/>
    <w:rsid w:val="00952B53"/>
    <w:rsid w:val="00960AFE"/>
    <w:rsid w:val="00967E7D"/>
    <w:rsid w:val="00973382"/>
    <w:rsid w:val="00974929"/>
    <w:rsid w:val="00980E5B"/>
    <w:rsid w:val="00984A22"/>
    <w:rsid w:val="00985A3F"/>
    <w:rsid w:val="009A27DB"/>
    <w:rsid w:val="009A3C40"/>
    <w:rsid w:val="009A75C9"/>
    <w:rsid w:val="009B0B6F"/>
    <w:rsid w:val="009B4031"/>
    <w:rsid w:val="009C6E34"/>
    <w:rsid w:val="009D29DF"/>
    <w:rsid w:val="009E17B4"/>
    <w:rsid w:val="009F33C2"/>
    <w:rsid w:val="00A16ADC"/>
    <w:rsid w:val="00A56C89"/>
    <w:rsid w:val="00A63BC8"/>
    <w:rsid w:val="00A9509F"/>
    <w:rsid w:val="00AF14AC"/>
    <w:rsid w:val="00AF5725"/>
    <w:rsid w:val="00B1306E"/>
    <w:rsid w:val="00B156F0"/>
    <w:rsid w:val="00B15B94"/>
    <w:rsid w:val="00B216E2"/>
    <w:rsid w:val="00B22A53"/>
    <w:rsid w:val="00B238AA"/>
    <w:rsid w:val="00B53691"/>
    <w:rsid w:val="00B57C55"/>
    <w:rsid w:val="00B72407"/>
    <w:rsid w:val="00B9227F"/>
    <w:rsid w:val="00B927D4"/>
    <w:rsid w:val="00BA6E9E"/>
    <w:rsid w:val="00BB0F04"/>
    <w:rsid w:val="00BC0383"/>
    <w:rsid w:val="00BC3509"/>
    <w:rsid w:val="00BC6CC4"/>
    <w:rsid w:val="00BD0C89"/>
    <w:rsid w:val="00BD5422"/>
    <w:rsid w:val="00BE0B2D"/>
    <w:rsid w:val="00C0008D"/>
    <w:rsid w:val="00C1728E"/>
    <w:rsid w:val="00C213A6"/>
    <w:rsid w:val="00C25524"/>
    <w:rsid w:val="00C52CA5"/>
    <w:rsid w:val="00C8072E"/>
    <w:rsid w:val="00C967DC"/>
    <w:rsid w:val="00CA0FB6"/>
    <w:rsid w:val="00CA4DAE"/>
    <w:rsid w:val="00CA7226"/>
    <w:rsid w:val="00CC3738"/>
    <w:rsid w:val="00CD4AE0"/>
    <w:rsid w:val="00CE4EAB"/>
    <w:rsid w:val="00D108DF"/>
    <w:rsid w:val="00D15D6D"/>
    <w:rsid w:val="00D24183"/>
    <w:rsid w:val="00D32DC5"/>
    <w:rsid w:val="00D46F8E"/>
    <w:rsid w:val="00D50905"/>
    <w:rsid w:val="00D725D9"/>
    <w:rsid w:val="00D7453B"/>
    <w:rsid w:val="00D92ADD"/>
    <w:rsid w:val="00DA6232"/>
    <w:rsid w:val="00DA6A2A"/>
    <w:rsid w:val="00DB1EEC"/>
    <w:rsid w:val="00DE0C22"/>
    <w:rsid w:val="00DE2F73"/>
    <w:rsid w:val="00DE4949"/>
    <w:rsid w:val="00DE6B67"/>
    <w:rsid w:val="00E12E27"/>
    <w:rsid w:val="00E14AE9"/>
    <w:rsid w:val="00E32450"/>
    <w:rsid w:val="00E32677"/>
    <w:rsid w:val="00E44DBC"/>
    <w:rsid w:val="00E45A78"/>
    <w:rsid w:val="00E56DFA"/>
    <w:rsid w:val="00E65555"/>
    <w:rsid w:val="00E74D67"/>
    <w:rsid w:val="00E875AA"/>
    <w:rsid w:val="00EB32DF"/>
    <w:rsid w:val="00ED2C4B"/>
    <w:rsid w:val="00EE2375"/>
    <w:rsid w:val="00F02589"/>
    <w:rsid w:val="00F0380C"/>
    <w:rsid w:val="00F103DD"/>
    <w:rsid w:val="00F17D20"/>
    <w:rsid w:val="00F225AB"/>
    <w:rsid w:val="00F35FEC"/>
    <w:rsid w:val="00F51BD0"/>
    <w:rsid w:val="00F52D9A"/>
    <w:rsid w:val="00F63769"/>
    <w:rsid w:val="00F80946"/>
    <w:rsid w:val="00F8785B"/>
    <w:rsid w:val="00F915BB"/>
    <w:rsid w:val="00F91A39"/>
    <w:rsid w:val="00F91B3A"/>
    <w:rsid w:val="00F94B27"/>
    <w:rsid w:val="00FA502F"/>
    <w:rsid w:val="00FA6488"/>
    <w:rsid w:val="00FA7609"/>
    <w:rsid w:val="00FC0C40"/>
    <w:rsid w:val="00FE675E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09BB"/>
  <w15:docId w15:val="{9D4A7BD3-ED73-40DE-8485-C1E2A2F3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0F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83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B2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E6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C1B2B"/>
    <w:pPr>
      <w:ind w:left="720"/>
      <w:contextualSpacing/>
    </w:pPr>
  </w:style>
  <w:style w:type="table" w:styleId="TableGrid">
    <w:name w:val="Table Grid"/>
    <w:basedOn w:val="TableNormal"/>
    <w:rsid w:val="00801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61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0FB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0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39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3541963084B54BBA3EB6FFE85ED90E" ma:contentTypeVersion="13" ma:contentTypeDescription="Create a new document." ma:contentTypeScope="" ma:versionID="570c1278f92ddc294341d7b56a3dc919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94a382ea-555b-4d91-855a-8eb236df594f" targetNamespace="http://schemas.microsoft.com/office/2006/metadata/properties" ma:root="true" ma:fieldsID="d554cfeeb80e5ddb69dbc5502ca325a1" ns1:_="" ns2:_="" ns3:_="">
    <xsd:import namespace="http://schemas.microsoft.com/sharepoint/v3"/>
    <xsd:import namespace="16f00c2e-ac5c-418b-9f13-a0771dbd417d"/>
    <xsd:import namespace="94a382ea-555b-4d91-855a-8eb236df5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3:Section" minOccurs="0"/>
                <xsd:element ref="ns3:Filt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2ea-555b-4d91-855a-8eb236df594f" elementFormDefault="qualified">
    <xsd:import namespace="http://schemas.microsoft.com/office/2006/documentManagement/types"/>
    <xsd:import namespace="http://schemas.microsoft.com/office/infopath/2007/PartnerControls"/>
    <xsd:element name="Section" ma:index="10" nillable="true" ma:displayName="Section" ma:format="Dropdown" ma:internalName="Section" ma:readOnly="false">
      <xsd:simpleType>
        <xsd:restriction base="dms:Choice">
          <xsd:enumeration value="Checklist for Low Impact Bridge Erosion Control Plans"/>
          <xsd:enumeration value="Erosion and Sediment Control Details"/>
          <xsd:enumeration value="Erosion and Sediment Control Special Provisions"/>
          <xsd:enumeration value="Erosion Control Matting &amp; Quantities"/>
          <xsd:enumeration value="Links"/>
          <xsd:enumeration value="NCDOT Sample Erosion Control Plans"/>
          <xsd:enumeration value="Presentations"/>
          <xsd:enumeration value="Sample Erosion Control Plans for Low Impact Bridge Projects"/>
          <xsd:enumeration value="Sediment Basin and Checkdam Design"/>
          <xsd:enumeration value="Worksheets for Erosion Control Plans"/>
        </xsd:restriction>
      </xsd:simpleType>
    </xsd:element>
    <xsd:element name="FilterBy" ma:index="11" nillable="true" ma:displayName="Filter By" ma:format="Dropdown" ma:internalName="FilterBy" ma:readOnly="false">
      <xsd:simpleType>
        <xsd:restriction base="dms:Choice">
          <xsd:enumeration value="2024 Details"/>
          <xsd:enumeration value="2024 Special Provisions"/>
          <xsd:enumeration value="2024 Spreadsheets and Checklis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KHESZSN6V7V7-132-19</_dlc_DocId>
    <_dlc_DocIdUrl xmlns="16f00c2e-ac5c-418b-9f13-a0771dbd417d">
      <Url>https://ieprojects.urscorp.com/clients/NCDOT/HSP/Construction/_layouts/DocIdRedir.aspx?ID=KHESZSN6V7V7-132-19</Url>
      <Description>KHESZSN6V7V7-132-19</Description>
    </_dlc_DocIdUrl>
    <URL xmlns="http://schemas.microsoft.com/sharepoint/v3">
      <Url xsi:nil="true"/>
      <Description xsi:nil="true"/>
    </URL>
    <Section xmlns="94a382ea-555b-4d91-855a-8eb236df594f">Erosion and Sediment Control Special Provisions</Section>
    <FilterBy xmlns="94a382ea-555b-4d91-855a-8eb236df594f">2024 Special Provisions</FilterBy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1B47DBC-188E-434F-9C33-3817A99F4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13650-8D00-4B81-B5A4-3C119C5AFD67}"/>
</file>

<file path=customXml/itemProps3.xml><?xml version="1.0" encoding="utf-8"?>
<ds:datastoreItem xmlns:ds="http://schemas.openxmlformats.org/officeDocument/2006/customXml" ds:itemID="{826BA84D-EFD0-4514-ACF4-5D217223C86B}">
  <ds:schemaRefs>
    <ds:schemaRef ds:uri="http://schemas.microsoft.com/office/2006/metadata/properties"/>
    <ds:schemaRef ds:uri="http://schemas.microsoft.com/office/infopath/2007/PartnerControls"/>
    <ds:schemaRef ds:uri="16f00c2e-ac5c-418b-9f13-a0771dbd417d"/>
    <ds:schemaRef ds:uri="http://schemas.microsoft.com/sharepoint/v3"/>
    <ds:schemaRef ds:uri="94a382ea-555b-4d91-855a-8eb236df594f"/>
  </ds:schemaRefs>
</ds:datastoreItem>
</file>

<file path=customXml/itemProps4.xml><?xml version="1.0" encoding="utf-8"?>
<ds:datastoreItem xmlns:ds="http://schemas.openxmlformats.org/officeDocument/2006/customXml" ds:itemID="{E52FF12B-C6AC-46C9-A351-409069EA50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 Corporation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 Washout Structure</dc:title>
  <dc:creator>Ellis, Craig</dc:creator>
  <cp:lastModifiedBy>Penny, Lisa E</cp:lastModifiedBy>
  <cp:revision>7</cp:revision>
  <cp:lastPrinted>2021-11-18T19:38:00Z</cp:lastPrinted>
  <dcterms:created xsi:type="dcterms:W3CDTF">2024-11-22T17:22:00Z</dcterms:created>
  <dcterms:modified xsi:type="dcterms:W3CDTF">2025-02-20T18:57:00Z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0x0101009A3541963084B54BBA3EB6FFE85ED90E</vt:lpwstr>
  </property>
  <property fmtid="{D5CDD505-2E9C-101B-9397-08002B2CF9AE}" pid="3" name="_dlc_DocIdItemGuid">
    <vt:lpwstr>c0407766-a620-49f3-8430-d1903de53e99</vt:lpwstr>
  </property>
  <property fmtid="{D5CDD505-2E9C-101B-9397-08002B2CF9AE}" pid="4" name="Order">
    <vt:r8>19100</vt:r8>
  </property>
</Properties>
</file>